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陕州区20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b/>
          <w:sz w:val="44"/>
          <w:szCs w:val="44"/>
        </w:rPr>
        <w:t>年土壤污染重点监管单位名录</w:t>
      </w:r>
      <w:bookmarkStart w:id="0" w:name="_GoBack"/>
      <w:bookmarkEnd w:id="0"/>
    </w:p>
    <w:tbl>
      <w:tblPr>
        <w:tblStyle w:val="2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581"/>
        <w:gridCol w:w="850"/>
        <w:gridCol w:w="851"/>
        <w:gridCol w:w="850"/>
        <w:gridCol w:w="992"/>
        <w:gridCol w:w="993"/>
        <w:gridCol w:w="992"/>
        <w:gridCol w:w="1134"/>
        <w:gridCol w:w="992"/>
        <w:gridCol w:w="992"/>
        <w:gridCol w:w="1253"/>
        <w:gridCol w:w="106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组织机构代码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生产地址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行业类别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排污许可证编号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危险废物经营许可证编号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纬度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主要产品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主要产能（吨/年）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污染因子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排放量（吨/年）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纳入名单原因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开曼铝业(三门峡)有限公司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914112007507048163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大营镇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3216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铝冶炼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914112007507048163001P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111.06597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34.715939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氧化铝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210万吨/年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颗粒物、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二氧化硫、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氮氧化物、赤泥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52吨/年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、赤泥量303万吨/年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中型有色金属冶炼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陕县恒康铝业有限公司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914112227880800331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大营镇西工业园区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3216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铝冶炼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914112227880800331001P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111.0667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34.716288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铝锭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24万吨/年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二氧化硫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1500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吨/年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中型有色金属冶炼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河南锦荣水泥有限公司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914112226634290190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陕州区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3011水泥制造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914112226634290190001P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豫环许可危废字4号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111.407979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34.728532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水泥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熟料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水泥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240万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吨/年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熟料300万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吨/年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颗粒物、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二氧化硫、</w:t>
            </w:r>
          </w:p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氮氧化物、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颗粒物13吨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二氧化硫136吨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氮氧化物250吨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持有危险废物经营许可证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河南亿达新能源有限公司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914112223968716884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陕州区产业集聚区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2511原油加工及石油制品制造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914112223968716884001V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豫环许可危废字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140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111°35’36.38”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34°40’23.89”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通用基础油、轻质油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10万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吨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二氧化硫、氮氧化物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14吨/年、5吨/年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持有危险废物经营许可证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三门峡中丹环保科技有限公司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91411222MA44HCE293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张茅乡张茅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7723固体废物治理、7724危险废物治理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91411222MA44HCE293001V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豫环许可危废字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151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111.407979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34.728532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危废处置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吨/年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固废处置6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万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吨/年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二氧化硫、氮氧化物、颗粒物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颗粒物274吨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二氧化硫231吨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氮氧化物1726吨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持有危险废物经营许可证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三门峡中达化工有限公司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91411222576336789P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陕州区产业集聚区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2661化学试剂和助剂制造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91411222576336789P001P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111°34′27″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34°41′16″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稀有金属萃取剂、聚丙烯成核剂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稀有金属萃取剂3800吨/年、聚丙烯成核剂650吨/年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废水压滤污泥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268.716吨/年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年产生危险废物100吨以上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河南骏通车辆有限公司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91411222770895824D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陕州大道3758号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36汽车制造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91411222770895824DR001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111.0651993648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34.7218355985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自卸车、半挂车、罐式车、起重机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35800辆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废油漆桶、废油漆渣、废活性炭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废油漆桶90吨/年、废油漆渣吨/年、废活性炭2吨/年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年产生危险废物100吨以上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河南申家窑金矿有限责任公司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91411222660914895P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西张村镇窑店村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0921金矿采选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91411222660914895P001X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111.13.5779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34.32.5971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金精矿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4086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吨/年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COD、铅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COD0.387吨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、铅0.000019吨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优控管理企业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三门峡崤山黄金矿业有限公司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91411222794276956H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西张村镇半宽村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0921金矿采选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91411222794276956H001Y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111.255211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34.583639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金精矿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30000吨/年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COD、pb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COD4吨/年、pb0.008吨/年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优控管理企业</w:t>
            </w:r>
          </w:p>
        </w:tc>
      </w:tr>
    </w:tbl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ZjYTdjNGIzMzUyNjhhN2NmOTA5YWU5NmJhN2MifQ=="/>
  </w:docVars>
  <w:rsids>
    <w:rsidRoot w:val="00000000"/>
    <w:rsid w:val="01186CFF"/>
    <w:rsid w:val="051F457C"/>
    <w:rsid w:val="0E2A021A"/>
    <w:rsid w:val="19946E8F"/>
    <w:rsid w:val="5A025174"/>
    <w:rsid w:val="782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838</Words>
  <Characters>1447</Characters>
  <Lines>0</Lines>
  <Paragraphs>0</Paragraphs>
  <TotalTime>0</TotalTime>
  <ScaleCrop>false</ScaleCrop>
  <LinksUpToDate>false</LinksUpToDate>
  <CharactersWithSpaces>1447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2022-07-08T01:25:59Z</dcterms:created>
  <dc:creator>Administrator</dc:creator>
  <cp:lastModifiedBy>梦已过@</cp:lastModifiedBy>
  <dcterms:modified xsi:type="dcterms:W3CDTF">2022-07-08T01:26:34Z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022D8B0C7ED04EAFB912FBC05393266F</vt:lpwstr>
  </property>
</Properties>
</file>