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t>征收土地范围图（二</w:t>
      </w:r>
      <w:bookmarkStart w:id="0" w:name="_GoBack"/>
      <w:bookmarkEnd w:id="0"/>
      <w:r>
        <w:rPr>
          <w:rFonts w:hint="eastAsia"/>
          <w:b/>
          <w:bCs/>
          <w:sz w:val="52"/>
          <w:szCs w:val="5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8676640" cy="5943600"/>
            <wp:effectExtent l="0" t="0" r="10160" b="0"/>
            <wp:docPr id="1" name="图片 1" descr="风电（宫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风电（宫前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66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B55352"/>
    <w:rsid w:val="1A8B42F6"/>
    <w:rsid w:val="57C93984"/>
    <w:rsid w:val="5D1647F3"/>
    <w:rsid w:val="660E7200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Administrator</cp:lastModifiedBy>
  <dcterms:modified xsi:type="dcterms:W3CDTF">2022-03-01T01:24:30Z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  <property fmtid="{D5CDD505-2E9C-101B-9397-08002B2CF9AE}" pid="3" name="ICV">
    <vt:lpwstr>460658FE6E014E0E9B163F5AB03C086F</vt:lpwstr>
  </property>
</Properties>
</file>