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三门峡市陕州区公安局政府信息公开指南</w:t>
      </w:r>
    </w:p>
    <w:p>
      <w:pPr>
        <w:rPr>
          <w:rFonts w:hint="eastAsia" w:ascii="宋体" w:hAnsi="宋体" w:eastAsia="宋体" w:cs="宋体"/>
          <w:b/>
          <w:bCs/>
          <w:sz w:val="44"/>
          <w:szCs w:val="44"/>
          <w:lang w:val="en-US" w:eastAsia="zh-CN"/>
        </w:rPr>
      </w:pP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p>
    <w:p>
      <w:pPr>
        <w:rPr>
          <w:rFonts w:hint="eastAsia"/>
        </w:rPr>
      </w:pPr>
      <w:r>
        <w:rPr>
          <w:rFonts w:hint="eastAsia" w:ascii="黑体" w:hAnsi="黑体" w:eastAsia="黑体" w:cs="黑体"/>
          <w:sz w:val="32"/>
          <w:szCs w:val="32"/>
          <w:lang w:val="en-US" w:eastAsia="zh-CN"/>
        </w:rPr>
        <w:t> 一、工作机构</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本行政机关自2020年11月24日起正式受理政府信息公开申请,受理机构为陕州区公安局。</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办公地址:河南省陕州区陕州大道西段交警大队西侧</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办公时间:</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冬季:上午8∶00至12∶00,下午14∶30至17: 30</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夏季:上午8∶00至12∶00,下午15∶00至18: 00</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联系电话∶0398 - 3685175</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传真号码∶无</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通讯地址∶河南省陕州区陕州大道西段交警大队西侧</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邮政编码∶472100</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电子邮箱∶无</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二、目录编排体系</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本行政机关政府信息公开目录使用电子文档方式编排、记录和存储各类信息,主要含以下要素。 </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 xml:space="preserve">  </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1.索引号。索引号是为方便信息索取所编排的信息编码。每条信息有唯一的信息索引号。信息索引号由“地区及部门编号”、“信息分类号”、“信息生成年号”、“信息顺序标号”四组代码构成。</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2.公开内容。简要描述公开信息的内容。</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3.公开形式。公开形式是指政府公开信息的种类,分为主动公开、依申请公开和免于公开三类。</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4.公开时限。公开时限指信息公开的期限。分为常年公开、及时公开、限时公开。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三、主动公开</w:t>
      </w:r>
    </w:p>
    <w:p>
      <w:pPr>
        <w:rPr>
          <w:rFonts w:hint="eastAsia" w:ascii="仿宋" w:hAnsi="仿宋" w:eastAsia="仿宋" w:cs="仿宋"/>
          <w:sz w:val="32"/>
          <w:szCs w:val="32"/>
          <w:lang w:eastAsia="zh-CN"/>
        </w:rPr>
      </w:pPr>
      <w:r>
        <w:rPr>
          <w:rFonts w:hint="eastAsia"/>
          <w:lang w:val="en-US" w:eastAsia="zh-CN"/>
        </w:rPr>
        <w:t>　　</w:t>
      </w:r>
      <w:r>
        <w:rPr>
          <w:rFonts w:hint="eastAsia" w:ascii="仿宋" w:hAnsi="仿宋" w:eastAsia="仿宋" w:cs="仿宋"/>
          <w:b/>
          <w:bCs/>
          <w:sz w:val="32"/>
          <w:szCs w:val="32"/>
          <w:lang w:val="en-US" w:eastAsia="zh-CN"/>
        </w:rPr>
        <w:t>(一)公开内容</w:t>
      </w:r>
    </w:p>
    <w:p>
      <w:pPr>
        <w:ind w:firstLine="530"/>
        <w:rPr>
          <w:rFonts w:hint="default"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b/>
          <w:bCs/>
          <w:sz w:val="32"/>
          <w:szCs w:val="32"/>
          <w:lang w:val="en-US" w:eastAsia="zh-CN"/>
        </w:rPr>
        <w:t>(二)公开形式</w:t>
      </w:r>
      <w:r>
        <w:rPr>
          <w:rFonts w:hint="eastAsia"/>
          <w:lang w:val="en-US" w:eastAsia="zh-CN"/>
        </w:rPr>
        <w:br w:type="textWrapping"/>
      </w:r>
      <w:r>
        <w:rPr>
          <w:rFonts w:hint="eastAsia"/>
          <w:lang w:val="en-US" w:eastAsia="zh-CN"/>
        </w:rPr>
        <w:t xml:space="preserve">      </w:t>
      </w:r>
      <w:r>
        <w:rPr>
          <w:rFonts w:hint="eastAsia" w:ascii="仿宋" w:hAnsi="仿宋" w:eastAsia="仿宋" w:cs="仿宋"/>
          <w:snapToGrid w:val="0"/>
          <w:kern w:val="0"/>
          <w:sz w:val="32"/>
          <w:szCs w:val="32"/>
          <w:u w:val="none"/>
          <w:lang w:val="en-US" w:eastAsia="zh-CN"/>
        </w:rPr>
        <w:t>对于主动公开的政府信息，本机关将主要通过以下方式主动公开。</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陕州区人民政府网（http://shanzhou.smx.gov.cn/）。</w:t>
      </w:r>
    </w:p>
    <w:p>
      <w:pPr>
        <w:ind w:firstLine="53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（三）公开时限</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属于主动公开范围的政府信息，自该政府信息形成或者变更之日起20个工作日内予以公开。法律、法规对政府信息公开的期限另有规定的，从其规定。</w:t>
      </w:r>
    </w:p>
    <w:p>
      <w:pPr>
        <w:rPr>
          <w:rFonts w:hint="eastAsia"/>
          <w:lang w:val="en-US" w:eastAsia="zh-CN"/>
        </w:rPr>
      </w:pPr>
      <w:r>
        <w:rPr>
          <w:rFonts w:hint="eastAsia" w:ascii="黑体" w:hAnsi="黑体" w:eastAsia="黑体" w:cs="黑体"/>
          <w:kern w:val="0"/>
          <w:sz w:val="32"/>
          <w:szCs w:val="32"/>
          <w:lang w:val="en-US" w:eastAsia="zh-CN" w:bidi="ar"/>
        </w:rPr>
        <w:t>四、依申请公开</w:t>
      </w:r>
      <w:r>
        <w:rPr>
          <w:rFonts w:hint="eastAsia"/>
          <w:lang w:val="en-US" w:eastAsia="zh-CN"/>
        </w:rPr>
        <w:br w:type="textWrapping"/>
      </w:r>
      <w:r>
        <w:rPr>
          <w:rFonts w:hint="eastAsia" w:ascii="仿宋" w:hAnsi="仿宋" w:eastAsia="仿宋" w:cs="仿宋"/>
          <w:b/>
          <w:bCs/>
          <w:sz w:val="32"/>
          <w:szCs w:val="32"/>
          <w:lang w:val="en-US" w:eastAsia="zh-CN"/>
        </w:rPr>
        <w:t>（一）提出申请</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1.</w:t>
      </w:r>
      <w:r>
        <w:rPr>
          <w:rFonts w:hint="default" w:ascii="仿宋" w:hAnsi="仿宋" w:eastAsia="仿宋" w:cs="仿宋"/>
          <w:snapToGrid w:val="0"/>
          <w:kern w:val="0"/>
          <w:sz w:val="32"/>
          <w:szCs w:val="32"/>
          <w:u w:val="none"/>
          <w:lang w:val="en-US" w:eastAsia="zh-CN"/>
        </w:rPr>
        <w:t>通过互联网申请。申请人可以通过三门峡市政府信息公开在线申请系统填写电子版申请表通过网上报送即可。</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2.</w:t>
      </w:r>
      <w:r>
        <w:rPr>
          <w:rFonts w:hint="default" w:ascii="仿宋" w:hAnsi="仿宋" w:eastAsia="仿宋" w:cs="仿宋"/>
          <w:snapToGrid w:val="0"/>
          <w:kern w:val="0"/>
          <w:sz w:val="32"/>
          <w:szCs w:val="32"/>
          <w:u w:val="none"/>
          <w:lang w:val="en-US" w:eastAsia="zh-CN"/>
        </w:rPr>
        <w:t>通过信函申请。通过信函方式提出申请的,应当将《政府信息公开申请表》邮政寄送至受理机构，并在信封左下角注明“政府信息公开申请”字样。</w:t>
      </w:r>
    </w:p>
    <w:p>
      <w:pPr>
        <w:ind w:firstLine="530"/>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t>3.</w:t>
      </w:r>
      <w:r>
        <w:rPr>
          <w:rFonts w:hint="default" w:ascii="仿宋" w:hAnsi="仿宋" w:eastAsia="仿宋" w:cs="仿宋"/>
          <w:snapToGrid w:val="0"/>
          <w:kern w:val="0"/>
          <w:sz w:val="32"/>
          <w:szCs w:val="32"/>
          <w:u w:val="none"/>
          <w:lang w:val="en-US" w:eastAsia="zh-CN"/>
        </w:rPr>
        <w:t>当面提出申请。申请人到受理机构直接申请。</w:t>
      </w:r>
    </w:p>
    <w:p>
      <w:pPr>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（二）申请的办理</w:t>
      </w:r>
    </w:p>
    <w:p>
      <w:pPr>
        <w:ind w:firstLine="530"/>
        <w:rPr>
          <w:rFonts w:hint="eastAsia" w:ascii="仿宋" w:hAnsi="仿宋" w:eastAsia="仿宋" w:cs="仿宋"/>
          <w:snapToGrid w:val="0"/>
          <w:kern w:val="0"/>
          <w:sz w:val="32"/>
          <w:szCs w:val="32"/>
          <w:u w:val="none"/>
          <w:lang w:val="en-US" w:eastAsia="zh-CN"/>
        </w:rPr>
      </w:pPr>
      <w:r>
        <w:rPr>
          <w:rFonts w:hint="default" w:ascii="仿宋" w:hAnsi="仿宋" w:eastAsia="仿宋" w:cs="仿宋"/>
          <w:b/>
          <w:bCs/>
          <w:snapToGrid w:val="0"/>
          <w:kern w:val="0"/>
          <w:sz w:val="32"/>
          <w:szCs w:val="32"/>
          <w:u w:val="none"/>
          <w:lang w:val="en-US" w:eastAsia="zh-CN"/>
        </w:rPr>
        <w:t>（1）审查。</w:t>
      </w:r>
      <w:r>
        <w:rPr>
          <w:rFonts w:hint="default" w:ascii="仿宋" w:hAnsi="仿宋" w:eastAsia="仿宋" w:cs="仿宋"/>
          <w:snapToGrid w:val="0"/>
          <w:kern w:val="0"/>
          <w:sz w:val="32"/>
          <w:szCs w:val="32"/>
          <w:u w:val="none"/>
          <w:lang w:val="en-US" w:eastAsia="zh-CN"/>
        </w:rPr>
        <w:t>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ind w:firstLine="530"/>
        <w:rPr>
          <w:rFonts w:hint="eastAsia" w:ascii="仿宋" w:hAnsi="仿宋" w:eastAsia="仿宋" w:cs="仿宋"/>
          <w:snapToGrid w:val="0"/>
          <w:kern w:val="0"/>
          <w:sz w:val="32"/>
          <w:szCs w:val="32"/>
          <w:u w:val="none"/>
          <w:lang w:val="en-US" w:eastAsia="zh-CN"/>
        </w:rPr>
      </w:pPr>
      <w:r>
        <w:rPr>
          <w:rFonts w:hint="default" w:ascii="仿宋" w:hAnsi="仿宋" w:eastAsia="仿宋" w:cs="仿宋"/>
          <w:b/>
          <w:bCs/>
          <w:snapToGrid w:val="0"/>
          <w:kern w:val="0"/>
          <w:sz w:val="32"/>
          <w:szCs w:val="32"/>
          <w:u w:val="none"/>
          <w:lang w:val="en-US" w:eastAsia="zh-CN"/>
        </w:rPr>
        <w:t>（2）申请的处理。</w:t>
      </w:r>
      <w:r>
        <w:rPr>
          <w:rFonts w:hint="default" w:ascii="仿宋" w:hAnsi="仿宋" w:eastAsia="仿宋" w:cs="仿宋"/>
          <w:snapToGrid w:val="0"/>
          <w:kern w:val="0"/>
          <w:sz w:val="32"/>
          <w:szCs w:val="32"/>
          <w:u w:val="none"/>
          <w:lang w:val="en-US" w:eastAsia="zh-CN"/>
        </w:rPr>
        <w:t>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ind w:firstLine="530"/>
        <w:rPr>
          <w:rFonts w:hint="eastAsia"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1.所申请公开信息已经主动公开范围的信息，告知申请人可以获取该信息的方式和途径。</w:t>
      </w:r>
    </w:p>
    <w:p>
      <w:pPr>
        <w:ind w:firstLine="530"/>
        <w:rPr>
          <w:rFonts w:hint="eastAsia"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2.所申请公开信息可以公开的，向申请人提供该政府信息，或者告知申请人获取该政府信息的方式、途径和时间。</w:t>
      </w:r>
    </w:p>
    <w:p>
      <w:pPr>
        <w:ind w:firstLine="530"/>
        <w:rPr>
          <w:rFonts w:hint="default"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3.依据规定不予公开的，告知申请人不予公开并说明理由。</w:t>
      </w:r>
    </w:p>
    <w:p>
      <w:pPr>
        <w:ind w:firstLine="530"/>
        <w:rPr>
          <w:rFonts w:hint="default"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4.申请公开的政府信息不存在的，告知申请人该政府信息不存在。</w:t>
      </w:r>
    </w:p>
    <w:p>
      <w:pPr>
        <w:ind w:firstLine="530"/>
        <w:rPr>
          <w:rFonts w:hint="default"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5.不属于</w:t>
      </w:r>
      <w:r>
        <w:rPr>
          <w:rFonts w:hint="eastAsia" w:ascii="仿宋" w:hAnsi="仿宋" w:eastAsia="仿宋" w:cs="仿宋"/>
          <w:snapToGrid w:val="0"/>
          <w:kern w:val="0"/>
          <w:sz w:val="32"/>
          <w:szCs w:val="32"/>
          <w:u w:val="none"/>
          <w:lang w:val="en-US" w:eastAsia="zh-CN"/>
        </w:rPr>
        <w:t>本行政机关</w:t>
      </w:r>
      <w:r>
        <w:rPr>
          <w:rFonts w:hint="default" w:ascii="仿宋" w:hAnsi="仿宋" w:eastAsia="仿宋" w:cs="仿宋"/>
          <w:snapToGrid w:val="0"/>
          <w:kern w:val="0"/>
          <w:sz w:val="32"/>
          <w:szCs w:val="32"/>
          <w:u w:val="none"/>
          <w:lang w:val="en-US" w:eastAsia="zh-CN"/>
        </w:rPr>
        <w:t>负责公开的，告知申请并说明理由；能够确定负责公开该政府信息的行政机关的，告知申请人该行政机关的名称、联系方式。</w:t>
      </w:r>
    </w:p>
    <w:p>
      <w:pPr>
        <w:ind w:firstLine="530"/>
        <w:rPr>
          <w:rFonts w:hint="default"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6.申请公开的信息中含有不应当公开或者不属于政府信息的内容，但是能够作区分处理的，向申请人提供可以公开的政府信息内容，并对不予公开的内容说明理由。</w:t>
      </w:r>
    </w:p>
    <w:p>
      <w:pPr>
        <w:ind w:firstLine="530"/>
        <w:rPr>
          <w:rFonts w:hint="default"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7.需要行政机关对现有政府信息进行加工、分析的，行政机关可以不予提供。</w:t>
      </w:r>
    </w:p>
    <w:p>
      <w:pPr>
        <w:ind w:firstLine="530"/>
        <w:rPr>
          <w:rFonts w:hint="default"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8.申请人申请公开政府信息的数量、频次明显超过合理范围，本机关将要求申请人说明理由。对申请理由不合理的，将告知申请人不予处理。</w:t>
      </w:r>
    </w:p>
    <w:p>
      <w:pPr>
        <w:ind w:firstLine="530"/>
        <w:rPr>
          <w:rFonts w:hint="default"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9.同一申请人向受理机构就同一申请事项重复提出申请的，告知申请人不再重复答复。</w:t>
      </w:r>
    </w:p>
    <w:p>
      <w:pPr>
        <w:ind w:firstLine="530"/>
        <w:rPr>
          <w:rFonts w:hint="eastAsia"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10.申请人以政府信息公开申请的形式进行信访、投诉、举报等活动，将告知申请人不作为政府信息公开申请处理并告知通过相应渠道提出。</w:t>
      </w:r>
    </w:p>
    <w:p>
      <w:pPr>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（3）答复的方式。</w:t>
      </w:r>
    </w:p>
    <w:p>
      <w:pPr>
        <w:ind w:firstLine="530"/>
        <w:rPr>
          <w:rFonts w:hint="eastAsia"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根据申请人的要求及行政机关保存政府信息的实际情况，可提供纸质、电子版形式的政府信息，并可通过自行领取、邮寄信函、传真、电子邮件等方式答复。或者安排申请人查阅、抄录相关政府信息。</w:t>
      </w:r>
    </w:p>
    <w:p>
      <w:pP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五</w:t>
      </w:r>
      <w:r>
        <w:rPr>
          <w:rFonts w:hint="default" w:ascii="黑体" w:hAnsi="黑体" w:eastAsia="黑体" w:cs="黑体"/>
          <w:kern w:val="0"/>
          <w:sz w:val="32"/>
          <w:szCs w:val="32"/>
          <w:lang w:val="en-US" w:eastAsia="zh-CN" w:bidi="ar"/>
        </w:rPr>
        <w:t>、监督保障</w:t>
      </w:r>
    </w:p>
    <w:p>
      <w:pPr>
        <w:ind w:firstLine="530"/>
        <w:rPr>
          <w:rFonts w:hint="eastAsia" w:ascii="仿宋" w:hAnsi="仿宋" w:eastAsia="仿宋" w:cs="仿宋"/>
          <w:snapToGrid w:val="0"/>
          <w:kern w:val="0"/>
          <w:sz w:val="32"/>
          <w:szCs w:val="32"/>
          <w:u w:val="none"/>
          <w:lang w:val="en-US" w:eastAsia="zh-CN"/>
        </w:rPr>
      </w:pPr>
      <w:r>
        <w:rPr>
          <w:rFonts w:hint="default" w:ascii="仿宋" w:hAnsi="仿宋" w:eastAsia="仿宋" w:cs="仿宋"/>
          <w:snapToGrid w:val="0"/>
          <w:kern w:val="0"/>
          <w:sz w:val="32"/>
          <w:szCs w:val="32"/>
          <w:u w:val="none"/>
          <w:lang w:val="en-US" w:eastAsia="zh-CN"/>
        </w:rPr>
        <w:t>公民、法人或者其他组织认为行政机关未按照要求主动公开政府信息或者对政府信息公开申请不依法答复处理的，可以向政府信息公开工作主管部门提出。</w:t>
      </w:r>
    </w:p>
    <w:p>
      <w:pPr>
        <w:ind w:firstLine="530"/>
        <w:rPr>
          <w:rFonts w:hint="eastAsia" w:ascii="仿宋" w:hAnsi="仿宋" w:eastAsia="仿宋" w:cs="仿宋"/>
          <w:snapToGrid w:val="0"/>
          <w:kern w:val="0"/>
          <w:sz w:val="32"/>
          <w:szCs w:val="32"/>
          <w:u w:val="none"/>
          <w:lang w:val="en-US" w:eastAsia="zh-CN"/>
        </w:rPr>
      </w:pPr>
      <w:r>
        <w:rPr>
          <w:rFonts w:hint="eastAsia" w:ascii="黑体" w:hAnsi="黑体" w:eastAsia="黑体" w:cs="黑体"/>
          <w:kern w:val="0"/>
          <w:sz w:val="32"/>
          <w:szCs w:val="32"/>
          <w:lang w:val="en-US" w:eastAsia="zh-CN" w:bidi="ar"/>
        </w:rPr>
        <w:t>附件：</w:t>
      </w:r>
      <w:r>
        <w:rPr>
          <w:rFonts w:hint="eastAsia" w:ascii="仿宋" w:hAnsi="仿宋" w:eastAsia="仿宋" w:cs="仿宋"/>
          <w:snapToGrid w:val="0"/>
          <w:kern w:val="0"/>
          <w:sz w:val="32"/>
          <w:szCs w:val="32"/>
          <w:u w:val="none"/>
          <w:lang w:val="en-US" w:eastAsia="zh-CN"/>
        </w:rPr>
        <w:br w:type="textWrapping"/>
      </w:r>
      <w:r>
        <w:rPr>
          <w:rFonts w:hint="default" w:ascii="仿宋" w:hAnsi="仿宋" w:eastAsia="仿宋" w:cs="仿宋"/>
          <w:snapToGrid w:val="0"/>
          <w:kern w:val="0"/>
          <w:sz w:val="32"/>
          <w:szCs w:val="32"/>
          <w:u w:val="none"/>
          <w:lang w:val="en-US" w:eastAsia="zh-CN"/>
        </w:rPr>
        <w:fldChar w:fldCharType="begin"/>
      </w:r>
      <w:r>
        <w:rPr>
          <w:rFonts w:hint="default" w:ascii="仿宋" w:hAnsi="仿宋" w:eastAsia="仿宋" w:cs="仿宋"/>
          <w:snapToGrid w:val="0"/>
          <w:kern w:val="0"/>
          <w:sz w:val="32"/>
          <w:szCs w:val="32"/>
          <w:u w:val="none"/>
          <w:lang w:val="en-US" w:eastAsia="zh-CN"/>
        </w:rPr>
        <w:instrText xml:space="preserve"> HYPERLINK "http://www.smx.gov.cn/group1/M00/00/F3/CqDI21-JQF-AF5FyAAB0APC148Y389.doc" \o "三门峡市人民政府办公室政府信息公开申请表.doc" </w:instrText>
      </w:r>
      <w:r>
        <w:rPr>
          <w:rFonts w:hint="default" w:ascii="仿宋" w:hAnsi="仿宋" w:eastAsia="仿宋" w:cs="仿宋"/>
          <w:snapToGrid w:val="0"/>
          <w:kern w:val="0"/>
          <w:sz w:val="32"/>
          <w:szCs w:val="32"/>
          <w:u w:val="none"/>
          <w:lang w:val="en-US" w:eastAsia="zh-CN"/>
        </w:rPr>
        <w:fldChar w:fldCharType="separate"/>
      </w:r>
      <w:r>
        <w:rPr>
          <w:rFonts w:hint="default" w:ascii="仿宋" w:hAnsi="仿宋" w:eastAsia="仿宋" w:cs="仿宋"/>
          <w:snapToGrid w:val="0"/>
          <w:kern w:val="0"/>
          <w:sz w:val="32"/>
          <w:szCs w:val="32"/>
          <w:u w:val="none"/>
          <w:lang w:val="en-US" w:eastAsia="zh-CN"/>
        </w:rPr>
        <w:fldChar w:fldCharType="end"/>
      </w:r>
      <w:r>
        <w:rPr>
          <w:rFonts w:hint="eastAsia" w:ascii="仿宋" w:hAnsi="仿宋" w:eastAsia="仿宋" w:cs="仿宋"/>
          <w:snapToGrid w:val="0"/>
          <w:kern w:val="0"/>
          <w:sz w:val="32"/>
          <w:szCs w:val="32"/>
          <w:u w:val="none"/>
          <w:lang w:val="en-US" w:eastAsia="zh-CN"/>
        </w:rPr>
        <w:fldChar w:fldCharType="begin"/>
      </w:r>
      <w:r>
        <w:rPr>
          <w:rFonts w:hint="eastAsia" w:ascii="仿宋" w:hAnsi="仿宋" w:eastAsia="仿宋" w:cs="仿宋"/>
          <w:snapToGrid w:val="0"/>
          <w:kern w:val="0"/>
          <w:sz w:val="32"/>
          <w:szCs w:val="32"/>
          <w:u w:val="none"/>
          <w:lang w:val="en-US" w:eastAsia="zh-CN"/>
        </w:rPr>
        <w:instrText xml:space="preserve"> HYPERLINK "http://www.smx.gov.cn/group1/M00/01/06/CqDI21-on1eATa7OAAByAAFARWE494.doc" \o "三门峡市人民政府办公室政府信息公开申请表.doc" \t "http://www.smx.gov.cn/pageView/_self" </w:instrText>
      </w:r>
      <w:r>
        <w:rPr>
          <w:rFonts w:hint="eastAsia" w:ascii="仿宋" w:hAnsi="仿宋" w:eastAsia="仿宋" w:cs="仿宋"/>
          <w:snapToGrid w:val="0"/>
          <w:kern w:val="0"/>
          <w:sz w:val="32"/>
          <w:szCs w:val="32"/>
          <w:u w:val="none"/>
          <w:lang w:val="en-US" w:eastAsia="zh-CN"/>
        </w:rPr>
        <w:fldChar w:fldCharType="separate"/>
      </w:r>
      <w:r>
        <w:rPr>
          <w:rFonts w:hint="eastAsia" w:ascii="仿宋" w:hAnsi="仿宋" w:eastAsia="仿宋" w:cs="仿宋"/>
          <w:snapToGrid w:val="0"/>
          <w:kern w:val="0"/>
          <w:sz w:val="32"/>
          <w:szCs w:val="32"/>
          <w:u w:val="none"/>
          <w:lang w:val="en-US" w:eastAsia="zh-CN"/>
        </w:rPr>
        <w:t>三门峡市陕州区公安局政府信息公开申请表.doc</w:t>
      </w:r>
      <w:r>
        <w:rPr>
          <w:rFonts w:hint="eastAsia" w:ascii="仿宋" w:hAnsi="仿宋" w:eastAsia="仿宋" w:cs="仿宋"/>
          <w:snapToGrid w:val="0"/>
          <w:kern w:val="0"/>
          <w:sz w:val="32"/>
          <w:szCs w:val="32"/>
          <w:u w:val="none"/>
          <w:lang w:val="en-US" w:eastAsia="zh-CN"/>
        </w:rPr>
        <w:fldChar w:fldCharType="end"/>
      </w:r>
    </w:p>
    <w:p>
      <w:pPr>
        <w:rPr>
          <w:rFonts w:hint="eastAsia" w:ascii="仿宋" w:hAnsi="仿宋" w:eastAsia="仿宋" w:cs="仿宋"/>
          <w:snapToGrid w:val="0"/>
          <w:kern w:val="0"/>
          <w:sz w:val="32"/>
          <w:szCs w:val="32"/>
          <w:u w:val="none"/>
          <w:lang w:val="en-US" w:eastAsia="zh-CN"/>
        </w:rPr>
      </w:pPr>
      <w:r>
        <w:rPr>
          <w:rFonts w:hint="eastAsia" w:ascii="仿宋" w:hAnsi="仿宋" w:eastAsia="仿宋" w:cs="仿宋"/>
          <w:snapToGrid w:val="0"/>
          <w:kern w:val="0"/>
          <w:sz w:val="32"/>
          <w:szCs w:val="32"/>
          <w:u w:val="none"/>
          <w:lang w:val="en-US" w:eastAsia="zh-CN"/>
        </w:rPr>
        <w:fldChar w:fldCharType="begin"/>
      </w:r>
      <w:r>
        <w:rPr>
          <w:rFonts w:hint="eastAsia" w:ascii="仿宋" w:hAnsi="仿宋" w:eastAsia="仿宋" w:cs="仿宋"/>
          <w:snapToGrid w:val="0"/>
          <w:kern w:val="0"/>
          <w:sz w:val="32"/>
          <w:szCs w:val="32"/>
          <w:u w:val="none"/>
          <w:lang w:val="en-US" w:eastAsia="zh-CN"/>
        </w:rPr>
        <w:instrText xml:space="preserve"> HYPERLINK "http://www.smx.gov.cn/group1/M00/00/F3/CqDIKV-JQIWAFSm6AAB6b7NP56Y557.png" \o "三门峡市人民政府办公室依申请公开政府信息流程图.png" \t "http://www.smx.gov.cn/pageView/_self" </w:instrText>
      </w:r>
      <w:r>
        <w:rPr>
          <w:rFonts w:hint="eastAsia" w:ascii="仿宋" w:hAnsi="仿宋" w:eastAsia="仿宋" w:cs="仿宋"/>
          <w:snapToGrid w:val="0"/>
          <w:kern w:val="0"/>
          <w:sz w:val="32"/>
          <w:szCs w:val="32"/>
          <w:u w:val="none"/>
          <w:lang w:val="en-US" w:eastAsia="zh-CN"/>
        </w:rPr>
        <w:fldChar w:fldCharType="separate"/>
      </w:r>
      <w:r>
        <w:rPr>
          <w:rFonts w:hint="eastAsia" w:ascii="仿宋" w:hAnsi="仿宋" w:eastAsia="仿宋" w:cs="仿宋"/>
          <w:snapToGrid w:val="0"/>
          <w:kern w:val="0"/>
          <w:sz w:val="32"/>
          <w:szCs w:val="32"/>
          <w:u w:val="none"/>
          <w:lang w:val="en-US" w:eastAsia="zh-CN"/>
        </w:rPr>
        <w:t>三门峡市陕州区公安局依申请公开政府信息流程图.png</w:t>
      </w:r>
      <w:r>
        <w:rPr>
          <w:rFonts w:hint="eastAsia" w:ascii="仿宋" w:hAnsi="仿宋" w:eastAsia="仿宋" w:cs="仿宋"/>
          <w:snapToGrid w:val="0"/>
          <w:kern w:val="0"/>
          <w:sz w:val="32"/>
          <w:szCs w:val="32"/>
          <w:u w:val="none"/>
          <w:lang w:val="en-US" w:eastAsia="zh-CN"/>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jc w:val="right"/>
        <w:rPr>
          <w:rFonts w:hint="eastAsia" w:ascii="仿宋" w:hAnsi="仿宋" w:eastAsia="仿宋" w:cs="仿宋"/>
          <w:snapToGrid w:val="0"/>
          <w:kern w:val="0"/>
          <w:sz w:val="32"/>
          <w:szCs w:val="32"/>
          <w:u w:val="none"/>
          <w:lang w:val="en-US" w:eastAsia="zh-CN" w:bidi="ar-SA"/>
        </w:rPr>
      </w:pPr>
      <w:bookmarkStart w:id="0" w:name="_GoBack"/>
      <w:bookmarkEnd w:id="0"/>
      <w:r>
        <w:rPr>
          <w:rFonts w:hint="eastAsia" w:ascii="仿宋" w:hAnsi="仿宋" w:eastAsia="仿宋" w:cs="仿宋"/>
          <w:snapToGrid w:val="0"/>
          <w:kern w:val="0"/>
          <w:sz w:val="32"/>
          <w:szCs w:val="32"/>
          <w:u w:val="none"/>
          <w:lang w:val="en-US" w:eastAsia="zh-CN" w:bidi="ar-SA"/>
        </w:rPr>
        <w:t>最后更新时间：2022年3月1日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ZlNDRlMjc3YWZlMTJkOTY1NzFiNzQzMWU4ZjcifQ=="/>
  </w:docVars>
  <w:rsids>
    <w:rsidRoot w:val="08C739B4"/>
    <w:rsid w:val="00C03D25"/>
    <w:rsid w:val="078D2A24"/>
    <w:rsid w:val="08C739B4"/>
    <w:rsid w:val="137A54D0"/>
    <w:rsid w:val="14DB0C75"/>
    <w:rsid w:val="17ED56B9"/>
    <w:rsid w:val="1E8D35AC"/>
    <w:rsid w:val="27CC2E8A"/>
    <w:rsid w:val="3B6A381B"/>
    <w:rsid w:val="60D04AE1"/>
    <w:rsid w:val="6E3D0056"/>
    <w:rsid w:val="70CD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1921</Words>
  <Characters>2017</Characters>
  <Lines>0</Lines>
  <Paragraphs>0</Paragraphs>
  <TotalTime>17</TotalTime>
  <ScaleCrop>false</ScaleCrop>
  <LinksUpToDate>false</LinksUpToDate>
  <CharactersWithSpaces>2086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Administrator</cp:lastModifiedBy>
  <dcterms:modified xsi:type="dcterms:W3CDTF">2022-05-30T08:27:11Z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A3D026963C4247B089326E095B0A4BEA</vt:lpwstr>
  </property>
</Properties>
</file>