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王家后乡基层政务公开标准目录（试行）</w:t>
      </w:r>
    </w:p>
    <w:tbl>
      <w:tblPr>
        <w:tblStyle w:val="2"/>
        <w:tblpPr w:leftFromText="180" w:rightFromText="180" w:vertAnchor="page" w:horzAnchor="page" w:tblpX="1131" w:tblpY="2043"/>
        <w:tblOverlap w:val="never"/>
        <w:tblW w:w="15916" w:type="dxa"/>
        <w:tblInd w:w="0" w:type="dxa"/>
        <w:shd w:val="clear" w:color="auto" w:fill="auto"/>
        <w:tblLayout w:type="autofit"/>
        <w:tblCellMar>
          <w:top w:w="0" w:type="dxa"/>
          <w:left w:w="0" w:type="dxa"/>
          <w:bottom w:w="0" w:type="dxa"/>
          <w:right w:w="0" w:type="dxa"/>
        </w:tblCellMar>
      </w:tblPr>
      <w:tblGrid>
        <w:gridCol w:w="547"/>
        <w:gridCol w:w="669"/>
        <w:gridCol w:w="585"/>
        <w:gridCol w:w="168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4"/>
                <w:lang w:val="en-US" w:eastAsia="zh-CN" w:bidi="ar"/>
              </w:rPr>
              <w:t xml:space="preserve">公开渠道和载体               </w:t>
            </w:r>
            <w:r>
              <w:rPr>
                <w:rStyle w:val="4"/>
                <w:lang w:val="en-US" w:eastAsia="zh-CN" w:bidi="ar"/>
              </w:rPr>
              <w:br w:type="textWrapping"/>
            </w:r>
            <w:r>
              <w:rPr>
                <w:rStyle w:val="5"/>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批准服务信息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申报材料清单、批准流程、办理时限、受理机构联系方式、申报要求等。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《政府信息公开条例》《关于全面推进政务公开工作意见》《关于推进重大建设项目批准和实施领域政府信息公开的意见》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办理过程信息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事项名称、事项办理部门、办理进展等。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咨询监督</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咨询电话、监督投诉电话等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项目清单</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本级重点项目建设清单</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《政府信息公开条例》《全面推进政务公开工作意见》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名单确定后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项目遴选</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本级重点项目建设遴选方式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文件印发后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推进措施</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加快重点项目建设的推进措施</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进展情况</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重大项目进展</w:t>
            </w:r>
            <w:bookmarkStart w:id="0" w:name="_GoBack"/>
            <w:bookmarkEnd w:id="0"/>
            <w:r>
              <w:rPr>
                <w:rFonts w:hint="eastAsia" w:ascii="宋体" w:hAnsi="宋体" w:eastAsia="宋体" w:cs="宋体"/>
                <w:i w:val="0"/>
                <w:color w:val="000000"/>
                <w:kern w:val="0"/>
                <w:sz w:val="18"/>
                <w:szCs w:val="18"/>
                <w:u w:val="none"/>
                <w:lang w:val="en-US" w:eastAsia="zh-CN" w:bidi="ar"/>
              </w:rPr>
              <w:t>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重大项目建设领域</w:t>
      </w: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农村危房改造领域</w:t>
      </w:r>
    </w:p>
    <w:tbl>
      <w:tblPr>
        <w:tblStyle w:val="2"/>
        <w:tblW w:w="15510" w:type="dxa"/>
        <w:tblInd w:w="0" w:type="dxa"/>
        <w:shd w:val="clear" w:color="auto" w:fill="auto"/>
        <w:tblLayout w:type="autofit"/>
        <w:tblCellMar>
          <w:top w:w="0" w:type="dxa"/>
          <w:left w:w="0" w:type="dxa"/>
          <w:bottom w:w="0" w:type="dxa"/>
          <w:right w:w="0" w:type="dxa"/>
        </w:tblCellMar>
      </w:tblPr>
      <w:tblGrid>
        <w:gridCol w:w="547"/>
        <w:gridCol w:w="668"/>
        <w:gridCol w:w="585"/>
        <w:gridCol w:w="1286"/>
        <w:gridCol w:w="2967"/>
        <w:gridCol w:w="1214"/>
        <w:gridCol w:w="884"/>
        <w:gridCol w:w="3672"/>
        <w:gridCol w:w="375"/>
        <w:gridCol w:w="674"/>
        <w:gridCol w:w="674"/>
        <w:gridCol w:w="674"/>
        <w:gridCol w:w="674"/>
        <w:gridCol w:w="616"/>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农村危房改造相关文件</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文件分类生成日期标题文号有效性关键词和具体内容等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 国务院办公厅关于建立健全信息发布和政策解读机制的意见》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上级政策解读</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着重解读政策措施的背景依据目标任务主要内容涉及范围执行标准，以及注意事项关键词诠释惠民利民举措新旧政策差异等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本级政策解读</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任务分配</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及时公开农村危房改造补助农户名单</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分配结果确定后20个工作日内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农村危房等级评定相关标准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《中华人民共和国预算法》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农村危房改造对象申请条件</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农村危房改造农户申请条件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农村危房改造竣工合格标准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农村危房改造竣工验收要求</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对象认定</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危改户认定程序</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农村危房改造申请程序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部署</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年度任务执行情况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年度工作完成情况等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接受投诉咨询建议等联系电话通信地址等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涉及群众切身利益和舆论关注的焦点热点及关键问题等回应内容</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及时发布信息；对涉及重大舆情的，要快速反应，并根据工作进展情况，持续发布信息。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户籍管理领域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275"/>
        <w:gridCol w:w="186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6"/>
                <w:lang w:val="en-US" w:eastAsia="zh-CN" w:bidi="ar"/>
              </w:rPr>
              <w:t xml:space="preserve">公开渠道和载体               </w:t>
            </w:r>
            <w:r>
              <w:rPr>
                <w:rStyle w:val="6"/>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6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出国、出境公民在国外、境外所生子女回国落户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入户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社会福利机构收养弃婴登记户口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《收养法》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《中国公民收养子女登记办法》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社会福利机构收养流浪乞讨人员登记户口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取得《收养登记证》的收养入户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户口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刑满释放人员恢复户口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转业、复员、退伍军人恢复户口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持证未落户在原迁出地恢复户口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户口登记项目变更或更正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变更姓名</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更正出生日期</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变更民族成份</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《中国公民民族成分登记管理办法》《政府信息公开条例》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性别变更</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《公安部关于公民手术变性后变更户口登记性别项目有关问题的批复》《政府信息公开条例》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变更户主或与户主关系、文化程度、婚姻状况、兵役状况、服务处所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、职业</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迁移</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就学落户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居住落户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人才落户等其它落户情况</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迁往省外</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省内居民“一站式”迁出</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注销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正常死亡</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非正常死亡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被人民法院宣告死亡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参军入伍注销户口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居民身份证管理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居民身份证首次申领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居民身份证到期换领、其他原因换领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居民身份证丢失补领（损坏换领）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异地申请换、补领居民身份证</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《公安部关于印发&lt; 关于建立居民身份证异地受理挂失申报和丢失招领制度的意见&gt;的通知》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义务教育领域</w:t>
      </w:r>
    </w:p>
    <w:tbl>
      <w:tblPr>
        <w:tblStyle w:val="2"/>
        <w:tblW w:w="16560" w:type="dxa"/>
        <w:tblInd w:w="0" w:type="dxa"/>
        <w:shd w:val="clear" w:color="auto" w:fill="auto"/>
        <w:tblLayout w:type="autofit"/>
        <w:tblCellMar>
          <w:top w:w="0" w:type="dxa"/>
          <w:left w:w="0" w:type="dxa"/>
          <w:bottom w:w="0" w:type="dxa"/>
          <w:right w:w="0" w:type="dxa"/>
        </w:tblCellMar>
      </w:tblPr>
      <w:tblGrid>
        <w:gridCol w:w="546"/>
        <w:gridCol w:w="669"/>
        <w:gridCol w:w="705"/>
        <w:gridCol w:w="2865"/>
        <w:gridCol w:w="2640"/>
        <w:gridCol w:w="1215"/>
        <w:gridCol w:w="885"/>
        <w:gridCol w:w="334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7"/>
                <w:lang w:val="en-US" w:eastAsia="zh-CN" w:bidi="ar"/>
              </w:rPr>
              <w:t xml:space="preserve">公开渠道和载体               </w:t>
            </w:r>
            <w:r>
              <w:rPr>
                <w:rStyle w:val="7"/>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3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教育法律</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●《中华人民共和国义务教育法》（2015）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●《中华人民共和国民办教育促进法》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（2016）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●《中华人民共和国教师法》（2009）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●《中华人民共和国国家通用语言文字法》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（2000）</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●各类教育政策文件</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概况</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义务教育学校名录</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●办学层次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●办学类型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●办公电话</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●财务管理及监督办法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●年度经费预决算信息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●收费项目及收费标准</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介绍</w:t>
            </w:r>
          </w:p>
        </w:tc>
        <w:tc>
          <w:tcPr>
            <w:tcW w:w="286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●办学性质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●办学规模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●办学基本条件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●联系方式等</w:t>
            </w:r>
          </w:p>
        </w:tc>
        <w:tc>
          <w:tcPr>
            <w:tcW w:w="26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《教育部关于进一步做好小学升入初中免试就近入学工作的实施意见》《教育部关于推进中小学信息公开工作的意见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2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●各校招生工作实施方案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●随迁子女入学办法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●部分适龄儿童或少年延缓入学、●休学等特殊需求的政策解读等</w:t>
            </w:r>
          </w:p>
        </w:tc>
        <w:tc>
          <w:tcPr>
            <w:tcW w:w="26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义务教育学生资助政策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●统一城乡义务教育“两免一补”政策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《国务院关于进一步完善城乡义务教育经费保障机制的通知》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●教师职业行为准则及违规处理办法</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《新时代高校教师职业行为十项准则》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《新时代中小学教师职业行为十项准则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》《新时代幼儿园教师职业行为十项准则》《中小学教师违反职业道德行为处理办法（2018年修订）》《幼儿园教师违反职业道德行为处理办法》等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●对教师有严重违反教师职业行为准则的行政处罚信息</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教师职称评审</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●学校拟推荐人选名单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●最终结果</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《人力资源社会保障部教育部关于印发深化中小学教师职称制度改革的指导意见的通知》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扶贫领域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584"/>
        <w:gridCol w:w="1229"/>
        <w:gridCol w:w="2474"/>
        <w:gridCol w:w="2834"/>
        <w:gridCol w:w="1215"/>
        <w:gridCol w:w="885"/>
        <w:gridCol w:w="3328"/>
        <w:gridCol w:w="375"/>
        <w:gridCol w:w="675"/>
        <w:gridCol w:w="675"/>
        <w:gridCol w:w="675"/>
        <w:gridCol w:w="630"/>
        <w:gridCol w:w="630"/>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Style w:val="8"/>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规章</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lang w:val="en-US" w:eastAsia="zh-CN" w:bidi="ar"/>
              </w:rPr>
              <w:t>●中央及地方政府涉及扶贫领域的行政法规</w:t>
            </w:r>
            <w:r>
              <w:rPr>
                <w:rFonts w:ascii="Symbol" w:hAnsi="Symbol" w:eastAsia="宋体" w:cs="Symbol"/>
                <w:i w:val="0"/>
                <w:color w:val="000000"/>
                <w:kern w:val="0"/>
                <w:sz w:val="18"/>
                <w:szCs w:val="18"/>
                <w:u w:val="none"/>
                <w:lang w:val="en-US" w:eastAsia="zh-CN" w:bidi="ar"/>
              </w:rPr>
              <w:br w:type="textWrapping"/>
            </w:r>
            <w:r>
              <w:rPr>
                <w:rStyle w:val="9"/>
                <w:lang w:val="en-US" w:eastAsia="zh-CN" w:bidi="ar"/>
              </w:rPr>
              <w:t>●中央及地方政府涉及扶贫领域的规章</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各级政府及部门涉及扶贫领域的规范性文件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涉及扶贫领域其他政策文件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扶贫对象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贫困人口识别</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●识别标准（ 国定标准、省定标准）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●识别程序(农户申请、民主评议、公示公告、逐级审核）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●识别结果(贫困户名单、数量)</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《国务院扶贫办扶贫开发建档立卡工作方案》《国务院扶贫办关于进一步完善贫困人口动态管理工作的通知》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王家后乡政府、贫困人口所在行政村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贫困人口退出</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●退出计划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●退出标准（人均纯收入稳定超过国定标准、实现“两不愁、三保障”）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●退出程序（民主评议、村两委和驻村工作队核实、贫困户认可、公示公告、退出销号）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●退出结果（脱贫名单）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 国务院办公厅关于建立贫困退出机制的意见》《国务院扶贫办关于进一步完善贫困人口动态管理工作的通知》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贫困退出人口所在行政村</w:t>
            </w: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8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精准扶贫贷款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●扶贫小额信贷的贷款对象、用途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、额度、期限、利率等情况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●享受扶贫贴息贷款的企业、专业合作社等经营主体的名称、贷款额度、期限、贴息规模和带贫减贫机制等情况</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每年底前集中公布 1 次当年情况</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项目库建设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●纳入区级脱贫攻坚项目库的项目（项目名称、项目类别、建设性质、实施地点、时间进度、责任单位、建设任务、资金规模和筹资方式、受益对象、绩效目标、群众参与和带贫减贫机制等）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●经区脱贫攻坚领导小组审定的脱贫攻坚项目库（项目库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规模、项目名单）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《国务院扶贫办关于完善县级脱贫攻坚项目库建设的指导意见》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（变更）20 个工作日内日内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年度计划安排情况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上级下达扶贫资金项目计划批复，主要包括项目名称、实施地点、建设任务、补助标准、资金来源及规模、实施期限、实施单位及责任人和绩效目标、带贫减贫机制等。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年度计划完成情况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●项目建设完成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●建设任务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●绩效目标和减贫机制实现</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●扶贫项目实施前情况（包括项目名称、资金来源、实施期限、绩效目标、实施单位及责任人、受益对象和带贫减贫机制等）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●扶贫项目实施后情况（包括资金使用、项目实施结果、检查验收结果、绩效目标实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现情况等）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监督管理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监督举报</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●公开单位、单位监督举报电话和12317监督举报电话。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●举报受理办理结果。</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食品药品监管领域</w:t>
      </w:r>
    </w:p>
    <w:tbl>
      <w:tblPr>
        <w:tblStyle w:val="2"/>
        <w:tblW w:w="16095" w:type="dxa"/>
        <w:tblInd w:w="0" w:type="dxa"/>
        <w:shd w:val="clear" w:color="auto" w:fill="auto"/>
        <w:tblLayout w:type="autofit"/>
        <w:tblCellMar>
          <w:top w:w="0" w:type="dxa"/>
          <w:left w:w="0" w:type="dxa"/>
          <w:bottom w:w="0" w:type="dxa"/>
          <w:right w:w="0" w:type="dxa"/>
        </w:tblCellMar>
      </w:tblPr>
      <w:tblGrid>
        <w:gridCol w:w="546"/>
        <w:gridCol w:w="669"/>
        <w:gridCol w:w="825"/>
        <w:gridCol w:w="1890"/>
        <w:gridCol w:w="2790"/>
        <w:gridCol w:w="112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10"/>
                <w:lang w:val="en-US" w:eastAsia="zh-CN" w:bidi="ar"/>
              </w:rPr>
              <w:t xml:space="preserve">公开渠道和载体               </w:t>
            </w:r>
            <w:r>
              <w:rPr>
                <w:rStyle w:val="10"/>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检查</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食品生产经营监督检查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检查制度、检查标准、检查结果等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《食品安全法》《政府信息公开条例》《关于全面推进政务公开工作的意见》《河南省关于全面推进政务公开工作的实施意见》《食品生产经营日常监督检查管理办法》《食品药品安全监管信息公开管理办法》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食品生产经营行政处罚</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处罚对象、案件名称、违法主要事实、处罚种类和内容、处罚依据、作出处罚决定部门、处罚时间、处罚决定书文号、处罚履行方式和期限等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《政府信息公开条例》《关于全面推进政务公开工作的意见》《食品药品行政处罚案件信息公开实施细则》《市场监督管理行政处罚程序暂行规定》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行政处罚决定形成之日起20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食品安全消费提示、警示信息</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食品安全应急处置</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应急组织机构及职责、应急保障、监测预警、应急响应、热点问题落实情况等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食品药品投诉举报管理制度和政策、受理投诉举报的途径等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《政府信息公开条例》《关于全面推进政务公开工作的意见》《食品药品投诉举报管理办法》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食品用药安全宣传活动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活动时间、活动地点、活动形式、活动主题和内容等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《政府信息公开条例》《关于全面推进政务公开工作的意见》《“十三五”国家药品安全规划》</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救灾领域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669"/>
        <w:gridCol w:w="945"/>
        <w:gridCol w:w="216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与救灾有关的部门和地方规章、规范性文件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其他可以公开的与救灾有关的政策文件，包括改革方案、发展规划、专项规划、工作计划等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灾害信息员队伍</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区乡两级灾害信息员工作职责和办公电话。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《政府信息公开条例》《社会救助暂行办法》《 国家综合防灾减灾规划（2016-2020年）》</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灾情核定信息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本行政区域内因自然灾害造成的损失情况（受灾时间、灾害种类、受灾范围、灾害造成的损失等）。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《中华人民共和国政府信息公开条例》(国务院令第711号）、《中华人民共和国自然灾害救助条例》（国务院令第577 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救助审定信息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自然灾害救助（6类）的救助对象、申报材料、办理程序及时限等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应急管理部门审批</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救助款物通知及划拨情况</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●因灾过渡期生活救助标准、过渡期生活救助对象评议结果公示（灾民姓名、受灾情况、拟救助金额、监督举报电话）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●过渡期生活救助对象确定（灾民姓名、受灾情况、救助金额、监督举报电话)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●居民住房恢复重建救助标准（居民因灾倒房、损房恢复重建具体救助标准）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●居民住房恢复重建救助对象评议结果公示（公开灾民姓名、受灾情况、拟救助标准、监督举报电话）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捐赠款物信息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年度捐赠款物信息以及款物使用情况</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年度款物使用情况</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年度救灾资金和救灾物资等使用情况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动态</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工作信息</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防灾减灾救灾其他相关动态信息</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安全生产领域</w:t>
      </w:r>
    </w:p>
    <w:tbl>
      <w:tblPr>
        <w:tblStyle w:val="2"/>
        <w:tblW w:w="16080" w:type="dxa"/>
        <w:tblInd w:w="0" w:type="dxa"/>
        <w:shd w:val="clear" w:color="auto" w:fill="auto"/>
        <w:tblLayout w:type="autofit"/>
        <w:tblCellMar>
          <w:top w:w="0" w:type="dxa"/>
          <w:left w:w="0" w:type="dxa"/>
          <w:bottom w:w="0" w:type="dxa"/>
          <w:right w:w="0" w:type="dxa"/>
        </w:tblCellMar>
      </w:tblPr>
      <w:tblGrid>
        <w:gridCol w:w="546"/>
        <w:gridCol w:w="669"/>
        <w:gridCol w:w="840"/>
        <w:gridCol w:w="159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与安全生产有关的法律、法规。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与安全生产有关的部门和地方规章。</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其他可以公开的与安全生产有关的政策文件，包括改革方案、发展规划、专项规划、工作计划等。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隐患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重大隐患排查、挂牌督办及其整改情况，安全生产举报电话等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承担处置主责、非敏感的应急信息，包括事故灾害类预警信息、事故信息、事故后采取的应急处置措施和应对结果等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《政府信息公开条例》《突发事件应对法》《中央办公厅 国务院办公厅关于全面推进政务公开工作的意见》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安全生产预警提示信息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●气象及灾害预警信息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●不同时段、不同领域安全生产提示信息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信息形成后及时公开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安全生产执法检查动态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《中华人民共和国政府信息公开条例》、《中共中央国务院关于推进安全生产领域改革发展的意见》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6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重点领域信息公开</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办事纪律和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本单位的办事纪律,受理投诉、举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报、信访的途径等内容</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检查和巡查发现安全监管监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察问题</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检查和巡查发现的、并要求向社会公开的问题及整改落实情况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卫生健康领域</w:t>
      </w:r>
    </w:p>
    <w:tbl>
      <w:tblPr>
        <w:tblStyle w:val="2"/>
        <w:tblW w:w="16770" w:type="dxa"/>
        <w:tblInd w:w="0" w:type="dxa"/>
        <w:shd w:val="clear" w:color="auto" w:fill="auto"/>
        <w:tblLayout w:type="autofit"/>
        <w:tblCellMar>
          <w:top w:w="0" w:type="dxa"/>
          <w:left w:w="0" w:type="dxa"/>
          <w:bottom w:w="0" w:type="dxa"/>
          <w:right w:w="0" w:type="dxa"/>
        </w:tblCellMar>
      </w:tblPr>
      <w:tblGrid>
        <w:gridCol w:w="546"/>
        <w:gridCol w:w="669"/>
        <w:gridCol w:w="1485"/>
        <w:gridCol w:w="2460"/>
        <w:gridCol w:w="2625"/>
        <w:gridCol w:w="1020"/>
        <w:gridCol w:w="885"/>
        <w:gridCol w:w="3390"/>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类事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生育登记服务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●办事指南，包括：适用范围、办理依据、办理条件、申办材料、办理方式、办理流程、办理时限、结果送达、咨询方式、监督投诉渠道、办理地址和时间、办理进程、结果查询</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《国家卫生健康委员会办公厅关于做好生育登记服务工作的指导意见》</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农村部分计划生育家庭奖励扶助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印发国家基本公共服务体系“十二五”规划的通知》《关于开展对农村部分计划生育家庭实行奖励扶助制度试点工作意见》《关于调整全国农村部分计划生育家庭奖励扶助和计划生育家庭特别扶助标准的通知》《关于印发全国农村部分计划生育家庭奖励扶助制度管理规范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城镇独生子女父母奖励扶助</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《河南省人口与计划生育条例》《河南省卫生计生委 河南省财政厅关于实施城镇独生子女父母奖励扶助制度的通知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计划生育家庭特别扶助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《关于印发全国独生子女伤残死亡家庭特别扶助制度试点方案的通知》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6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公共卫生服务事项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●服务机构信息，包括名称、地点、服务时间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●服务项目和内容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●投诉举报电话以及网上投诉渠道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《农村妇女“两癌”检查项目管理方案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》《国家卫生计生委妇幼司关于印发农村妇女两癌检查项目管理方案（2015年版）的通知》《新划入基本公共卫生服务相关工作规范（2019版）》</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公共文化服务领域</w:t>
      </w:r>
    </w:p>
    <w:tbl>
      <w:tblPr>
        <w:tblStyle w:val="2"/>
        <w:tblW w:w="16470" w:type="dxa"/>
        <w:tblInd w:w="0" w:type="dxa"/>
        <w:shd w:val="clear" w:color="auto" w:fill="auto"/>
        <w:tblLayout w:type="autofit"/>
        <w:tblCellMar>
          <w:top w:w="0" w:type="dxa"/>
          <w:left w:w="0" w:type="dxa"/>
          <w:bottom w:w="0" w:type="dxa"/>
          <w:right w:w="0" w:type="dxa"/>
        </w:tblCellMar>
      </w:tblPr>
      <w:tblGrid>
        <w:gridCol w:w="546"/>
        <w:gridCol w:w="669"/>
        <w:gridCol w:w="1335"/>
        <w:gridCol w:w="1485"/>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公共文化机构免费开放信息</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●临时停止活动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《公共文化服务保障法》《政府信息公开条例》《关于推进全国美术馆、公共图书馆、文化馆（站）免费开放工作的意见》《关于做好城市社区(街道)文化中心免费开放工作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下基层辅导、演出、展览和指导基层群体文化活动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举办各类展览、讲座信息</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辅导和培训基层文化骨干</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非物质文化遗产展示传播活动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《非物质文化遗产法》</w:t>
            </w:r>
            <w:r>
              <w:rPr>
                <w:rFonts w:hint="default" w:ascii="Times New Roman" w:hAnsi="Times New Roman" w:eastAsia="宋体" w:cs="Times New Roman"/>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社会救助领域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585"/>
        <w:gridCol w:w="3150"/>
        <w:gridCol w:w="23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业务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●《社会救助暂行办法》（国务院令第649号）</w:t>
            </w:r>
            <w:r>
              <w:rPr>
                <w:rStyle w:val="12"/>
                <w:lang w:val="en-US" w:eastAsia="zh-CN" w:bidi="ar"/>
              </w:rPr>
              <w:br w:type="textWrapping"/>
            </w:r>
            <w:r>
              <w:rPr>
                <w:rStyle w:val="12"/>
                <w:lang w:val="en-US" w:eastAsia="zh-CN" w:bidi="ar"/>
              </w:rPr>
              <w:t>●《河南省社会救助实施办法》(豫政 〔2014〕 92号)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●社会救助信访通讯地址</w:t>
            </w:r>
            <w:r>
              <w:rPr>
                <w:rStyle w:val="12"/>
                <w:lang w:val="en-US" w:eastAsia="zh-CN" w:bidi="ar"/>
              </w:rPr>
              <w:br w:type="textWrapping"/>
            </w:r>
            <w:r>
              <w:rPr>
                <w:rStyle w:val="12"/>
                <w:lang w:val="en-US" w:eastAsia="zh-CN" w:bidi="ar"/>
              </w:rPr>
              <w:t>●社会救助投诉举报电话</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●《国务院关于全面建立临时救助制度的通知》（国发〔2014〕47号）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 财政部关于进一步加强和改进临时救助工作的意见》（民发〔2018〕23号）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●《河南省人民政府关于全面实施临时救助制度的意见》(豫政〔2015〕32号)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●《河南民政厅 河南省财政厅 河南省扶贫办关于进一步加强和改进临时救助工作的实施意见》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（豫民文〔2019〕194号）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●《进一步加强和改进临时救助工作的实施方案》（三民〔2020〕11号）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临时</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●救助标准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审批</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●支出型临时救助对象名单</w:t>
            </w:r>
            <w:r>
              <w:rPr>
                <w:rStyle w:val="12"/>
                <w:lang w:val="en-US" w:eastAsia="zh-CN" w:bidi="ar"/>
              </w:rPr>
              <w:br w:type="textWrapping"/>
            </w:r>
            <w:r>
              <w:rPr>
                <w:rStyle w:val="12"/>
                <w:lang w:val="en-US" w:eastAsia="zh-CN" w:bidi="ar"/>
              </w:rPr>
              <w:t>●救助金额</w:t>
            </w:r>
            <w:r>
              <w:rPr>
                <w:rStyle w:val="12"/>
                <w:lang w:val="en-US" w:eastAsia="zh-CN" w:bidi="ar"/>
              </w:rPr>
              <w:br w:type="textWrapping"/>
            </w:r>
            <w:r>
              <w:rPr>
                <w:rStyle w:val="12"/>
                <w:lang w:val="en-US" w:eastAsia="zh-CN" w:bidi="ar"/>
              </w:rPr>
              <w:t>●救助事由</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《河南省人民政府关于全面实施临时救助制度的意见》(豫政〔2015〕32 号)、《河南民政厅 河南省财政厅 河南省扶贫办关于进一步加强和改进临时救助工作的实施意见》（豫民文〔2019〕194号）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最低生活保障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●《国务院关于进一步加强和改进最低生活保障工作的意见》（国发〔2012〕45号）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●《最低生活保障审核审批办法（试行）》（民发〔2012〕220号）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●《河南省人民政府关于进一步做好城乡居民最低生活保障工作的意见》（豫政〔2013〕51号）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●《陕州区城乡居民最低生活保障实施细则》（三陕民〔2018〕14号）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生活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●初审对象名单及相关信息</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《国务院关于进一步加强和改进最低生活保障工作的意见》（国发〔2012〕45号）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●民政部关于印发《特困人员认定办法的通知（民发〔2016〕178号）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●民政部关于贯彻落实《国务院关于进一步健全特困人员救助供养制度的意见》（民发〔2016〕115号）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●《河南省人民政府关于印发河南省特困人员救助供养办法的通知》（豫政〔2016〕79号）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●初审对象名单及相关信息</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●终止供养名单</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养老服务领域</w:t>
      </w:r>
    </w:p>
    <w:tbl>
      <w:tblPr>
        <w:tblStyle w:val="2"/>
        <w:tblW w:w="16710" w:type="dxa"/>
        <w:tblInd w:w="0" w:type="dxa"/>
        <w:shd w:val="clear" w:color="auto" w:fill="auto"/>
        <w:tblLayout w:type="autofit"/>
        <w:tblCellMar>
          <w:top w:w="0" w:type="dxa"/>
          <w:left w:w="0" w:type="dxa"/>
          <w:bottom w:w="0" w:type="dxa"/>
          <w:right w:w="0" w:type="dxa"/>
        </w:tblCellMar>
      </w:tblPr>
      <w:tblGrid>
        <w:gridCol w:w="546"/>
        <w:gridCol w:w="669"/>
        <w:gridCol w:w="1170"/>
        <w:gridCol w:w="2640"/>
        <w:gridCol w:w="222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养老服务通用政策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国家和地方层面养老服务相关法律、法规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、政策文件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●发文部门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养老服务扶持政策措施清单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●扶持政策措施名称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●扶持政策措施内容和标准</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投资指南</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●本区域养老机构投资环境简介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●养老机构投资审批条件及依据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养老机构投资审批涉及部门和联系方式</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养老机构备案</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●备案申请材料清单及样式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●养老服务扶持补贴名称（建设补贴、运营补贴等）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●老年人补贴名称（高龄津贴、养老服务补贴、护理补贴等）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养老服务行业管理信息</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●本行政区域已备案养老机构案数量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●本行政区域已备案养老机构名称、机构地址、床位数量等基本信息</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《政府信息公开条例》《老年人权益保障法》《养老机构管理办法》</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养老服务扶持补贴信息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●本行政区域各项养老服务扶持补贴申请数量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●本行政区域各项养老服务扶持补贴申请审核通过名单及补贴金额</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《政府信息公开条例》及养老服务扶持补贴政策</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老年人补贴 申领和发放信息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●本行政区域各项老年人补贴申领数量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●本行政区域各项老年人补贴申领审核通过名单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《政府信息公开条例》《关于建立健全经济困难的高龄失能等老年人补贴制度的通知》及各地相关政策法规文</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件</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涉农补贴领域</w:t>
      </w:r>
    </w:p>
    <w:tbl>
      <w:tblPr>
        <w:tblStyle w:val="2"/>
        <w:tblW w:w="16695" w:type="dxa"/>
        <w:tblInd w:w="0" w:type="dxa"/>
        <w:shd w:val="clear" w:color="auto" w:fill="auto"/>
        <w:tblLayout w:type="autofit"/>
        <w:tblCellMar>
          <w:top w:w="0" w:type="dxa"/>
          <w:left w:w="0" w:type="dxa"/>
          <w:bottom w:w="0" w:type="dxa"/>
          <w:right w:w="0" w:type="dxa"/>
        </w:tblCellMar>
      </w:tblPr>
      <w:tblGrid>
        <w:gridCol w:w="546"/>
        <w:gridCol w:w="669"/>
        <w:gridCol w:w="585"/>
        <w:gridCol w:w="2715"/>
        <w:gridCol w:w="2970"/>
        <w:gridCol w:w="1215"/>
        <w:gridCol w:w="885"/>
        <w:gridCol w:w="3420"/>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农业生产发展资金</w:t>
            </w:r>
          </w:p>
        </w:tc>
        <w:tc>
          <w:tcPr>
            <w:tcW w:w="5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耕地地力补贴</w:t>
            </w:r>
          </w:p>
        </w:tc>
        <w:tc>
          <w:tcPr>
            <w:tcW w:w="27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●申请指南：包括补贴对象、补贴范围、补贴标准、咨询电话、受理单位、办理时限、联系方式等；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●监督渠道：包括举报电话、地址等；</w:t>
            </w:r>
          </w:p>
        </w:tc>
        <w:tc>
          <w:tcPr>
            <w:tcW w:w="297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《河南省农业生产发展资金管理办法实施细则》（豫财农〔2018〕36号）、《河南省2019年耕地地力保护补贴工作实施方案》（豫农财务〔2019〕7号）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自政府信息形成或变更之日起20个工作日内。法律、法规对政府信息公开的期限另有规定的，从其规定</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王家后乡政府、各行政村</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广播电视    □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公开查阅点  □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便民服务站  □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精准推送    □ 其他：                                                          </w:t>
            </w:r>
          </w:p>
        </w:tc>
        <w:tc>
          <w:tcPr>
            <w:tcW w:w="3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动物防疫等补助经费</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强制免疫</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●政策依据：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●申请指南：包括补贴对象、补贴范围、补贴标准、申请程序、申请材料、咨询电话、受理单位、办理时限、联系方式等；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●补贴结果：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●监督渠道：包括举报电话、地址等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《河南省动物防疫等补助经费管理办法实施细则》（豫财农〔2018〕64号）、《河南省20**年度动物防疫等补助项目实施方案》</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公共法律服务领域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050"/>
        <w:gridCol w:w="2385"/>
        <w:gridCol w:w="26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法治宣传教育</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法律知识普及服务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●法律法规资讯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●普法动态资讯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●普法讲师团信息等</w:t>
            </w:r>
          </w:p>
        </w:tc>
        <w:tc>
          <w:tcPr>
            <w:tcW w:w="26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《中共中央、国务院转发&lt;中央宣传部、司法部关于在公民中开展法治宣传教育的第七个五年规划（2016－2020年）&gt;》《河南省“七五”普法规划》</w:t>
            </w:r>
          </w:p>
        </w:tc>
        <w:tc>
          <w:tcPr>
            <w:tcW w:w="12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推广法治文化服务</w:t>
            </w:r>
          </w:p>
        </w:tc>
        <w:tc>
          <w:tcPr>
            <w:tcW w:w="23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●辖区内法治文化阵地信息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●法治文化作品、产品</w:t>
            </w:r>
          </w:p>
        </w:tc>
        <w:tc>
          <w:tcPr>
            <w:tcW w:w="26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法律查询服务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法律服务机构、人员信息查询服务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辖区内的律师、公证、基层法律服务、司法鉴定、仲裁、人民调解等法律服务机构和人员有关基本信息、从业信息和信用信息等</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法律咨询服务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公共法律服务实体平台、热线平台、网络平台咨询服务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辖区内的公共法律服务实体、热线、网络平台法律咨询服务指南</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社会保险领域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960"/>
        <w:gridCol w:w="1710"/>
        <w:gridCol w:w="3480"/>
        <w:gridCol w:w="1110"/>
        <w:gridCol w:w="885"/>
        <w:gridCol w:w="3705"/>
        <w:gridCol w:w="375"/>
        <w:gridCol w:w="675"/>
        <w:gridCol w:w="675"/>
        <w:gridCol w:w="675"/>
        <w:gridCol w:w="630"/>
        <w:gridCol w:w="630"/>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社会保险登记</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职工参保登记</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城乡居民养老保险参保登记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社会保险参保信息维护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个人基本信息变更</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养老保险待遇发放账户维护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社会保险缴费申报与变更</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社会保险费欠费补缴申报</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社会保险参保缴费记录查询</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单位参保证明查询打印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个人权益记录查询打印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暂停养老保险待遇申请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个人账户一次性待遇申领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丧葬补助金、抚恤金申领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居民养老保险注销登记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遗属待遇申领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病残津贴申领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3.《国务院办公厅关于转发人力资源社会保障部财政部城镇企业职工基本养老保险关系转移接续暂行办法的通知》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城乡居民基本养老保险关系转移接续申请</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机关事业单位基本养老保险与城镇企业职工基本养老保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险互转申请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城镇职工基本养老保险与城乡居民基本养老保险制度衔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3.《人力资源社会保障部财政部关于印发〈城乡养老保险制度衔接暂行办法〉的通知》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多重养老保险关系个人账户退费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3.《人力资源和社会保障部〈关于贯彻落实国务院办公厅转发城镇企业职工基本养老保险关系转移接续暂行办法〉的通知》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3.《人力资源和社会保障部关于印发“中华人民共和国社会保障卡”管理办法的通知》（人社部发[2011]47号）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社会保障卡启用（含社会保障卡银行账户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激活）</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社会保障卡应用状态查询</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社会保障卡信息变更（非关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键信息）</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社会保障卡密码修改与重置</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社会保障卡挂失与解挂</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社会保障卡补换、换领、换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社会保障卡注销</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就业领域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1230"/>
        <w:gridCol w:w="1845"/>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就业信息服务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就业政策法规咨询</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1.就业创业政策项目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3.政策申请条件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4.政策申请材料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岗位信息发布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1.招聘单位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2.岗位要求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3.福利待遇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4.招聘流程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5.应聘方式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求职信息登记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职业培训信息发布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1.培训项目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3.培训内容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4.培训课时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5.授课地点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7.报名材料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8.报名地点（方式）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职业介绍、职业指导和创业开业指导</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创业开业指导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1.活动通知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3.参与方式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4.相关材料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创业补贴申领</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9.办理结果告知方式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创业担保贷款申请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对就业困难人员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（含建档立卡贫困劳动力） 实施就业援助</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就业困难人员认定</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就业困难人员社会保险补贴申领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公益性岗位补贴申领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求职创业补贴申领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吸纳贫困劳动力就业奖补申领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农村集体土地征收领域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585"/>
        <w:gridCol w:w="2940"/>
        <w:gridCol w:w="2205"/>
        <w:gridCol w:w="154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征地前期准备</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     征收     启动     公告</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在拟征收土地前，应明确征收土地有关事项并予以公开                              ●拟征收土地目的和用途                ●拟征收土地的位置和范围              ●开展土地现状调查的安排                ●拟征收土地的原用途管控（包括不得抢栽、抢种、抢建等有关规定）</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在实地启动拟征收土地工作时，在乡镇政府、村、村小组公示栏公开。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2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8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拟征收土地现状调查结果按规定确定后，调查结果予以公开。                         ●征收土地勘测调查表                  ●地上附着物和青苗调查登记表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●土地勘测定界图件（涉及国家秘密的项目除外，图件应按有关法律法规规定予以技术处理）</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拟征收土地现状调查结束后5个工作日内， 在村公示栏公开。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6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 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前期     准备</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征收补偿安置方案公告期满后，县（市、区）人民政府和负责农村集体土地征收的有关部门拟定《征地补偿安置方案》并予以公开。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●被征收土地的位置、地类、面积，地上附着物和青苗的种类、数量，需要安置的农业人口和数量                               ●土地补偿费和安置补助费的标准、数额、支付对象和支付方式                      ●社会保障费用的筹集方法、缴费比例和办法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●农业人口安置具体途径                ●其他有关征地补偿、安置的具体措施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●听证等救济途径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《国土资源部办公厅关于进一步做好市县征地信息公开工作有关问题的通知》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拟定《征地补偿安置方案》公开期为30日。公示结束后，转为依申请公开。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登记</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征地补偿登记汇总表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征地补偿登记结束后公开。公示结束后，转为依申请公开。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听证</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依申请开展听证工作的，听证结果公开。按征地安置补偿方案公告确定的时间制作《听证通知书》；按《听证通知书》规定的时间组织听证；实施听证的，公开听证相关材料。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●《听证通知书》                       ●听证处理意见                       ●听证笔录有关资料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《自然资源听证规定》</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《听证通知书》应在组织听证7个工作日前予以公开，其他听证内容在征地听证结束后5个工作日内公开。公示结束后，转为依申请公开。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组织     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     土地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根据用地批复文件，区政府拟征收土地公告并予以公开                             ●征地批准机关、批准文号、批准时间和批准用途                                 ●被征收土地的所有权人、位置、地类、面积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●征地补偿标准、农业人口安置方式、社会保障途径等                             ●办理征地补偿登记的期限、地点和要求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征地信息平台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费用     支付</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征地补偿费用用支付凭证（在被征地村公示栏张贴公开，张贴之日起20个工作日后转为依申请公开）</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获得支付凭证后5个工作日内予以公开。公示结束后，转为依申请公开。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国有土地上房屋征收与补偿领域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930"/>
        <w:gridCol w:w="2640"/>
        <w:gridCol w:w="249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4.《关于进一步加强国有土地上房屋征收与补偿信息公开工作的通知》。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1.地方性法规；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3.规范性文件。</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启动要件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征收项目符合公共利益的相关材料。</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自收到申请之日起20个工作日内公开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房屋调查登记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1.入户调查通知；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2.调查结果；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3.认定结果。</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房屋征收补偿方案拟订</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1.论证结论；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2.征求意见情况；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3.根据公众意见修改情况。</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信息形成或者变更之日起20个工作日内予以公开；征求意见期限不得少于30日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房屋征收决定公告（包括补偿方案和行政复议、行政诉讼权利等事项）。</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 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房地产估价机构确定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房地产估价机构选定或确定通知。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《国有土地上房屋征收评估办法》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被征收房屋评估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分户的初步评估结果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分户补偿情况</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分户补偿结果。</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产权调换房屋</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1.房源信息；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2.选房办法；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3.选房结果。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房屋征收补偿决定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房屋征收补偿决定公告。</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sectPr>
      <w:pgSz w:w="18314" w:h="12928"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MDViY2VjNWRiOWVkNzM3YjMxZGE1MDI3NmVhZGEifQ=="/>
  </w:docVars>
  <w:rsids>
    <w:rsidRoot w:val="6EE0578C"/>
    <w:rsid w:val="1599437B"/>
    <w:rsid w:val="200E7248"/>
    <w:rsid w:val="498D0749"/>
    <w:rsid w:val="677411D9"/>
    <w:rsid w:val="6A2F1087"/>
    <w:rsid w:val="6EE05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b/>
      <w:color w:val="000000"/>
      <w:sz w:val="18"/>
      <w:szCs w:val="18"/>
      <w:u w:val="none"/>
    </w:rPr>
  </w:style>
  <w:style w:type="character" w:customStyle="1" w:styleId="5">
    <w:name w:val="font01"/>
    <w:basedOn w:val="3"/>
    <w:uiPriority w:val="0"/>
    <w:rPr>
      <w:rFonts w:hint="eastAsia" w:ascii="宋体" w:hAnsi="宋体" w:eastAsia="宋体" w:cs="宋体"/>
      <w:b/>
      <w:color w:val="000000"/>
      <w:sz w:val="16"/>
      <w:szCs w:val="16"/>
      <w:u w:val="none"/>
    </w:rPr>
  </w:style>
  <w:style w:type="character" w:customStyle="1" w:styleId="6">
    <w:name w:val="font51"/>
    <w:basedOn w:val="3"/>
    <w:qFormat/>
    <w:uiPriority w:val="0"/>
    <w:rPr>
      <w:rFonts w:hint="eastAsia" w:ascii="宋体" w:hAnsi="宋体" w:eastAsia="宋体" w:cs="宋体"/>
      <w:b/>
      <w:color w:val="000000"/>
      <w:sz w:val="18"/>
      <w:szCs w:val="18"/>
      <w:u w:val="none"/>
    </w:rPr>
  </w:style>
  <w:style w:type="character" w:customStyle="1" w:styleId="7">
    <w:name w:val="font41"/>
    <w:basedOn w:val="3"/>
    <w:qFormat/>
    <w:uiPriority w:val="0"/>
    <w:rPr>
      <w:rFonts w:hint="eastAsia" w:ascii="宋体" w:hAnsi="宋体" w:eastAsia="宋体" w:cs="宋体"/>
      <w:b/>
      <w:color w:val="000000"/>
      <w:sz w:val="18"/>
      <w:szCs w:val="18"/>
      <w:u w:val="none"/>
    </w:rPr>
  </w:style>
  <w:style w:type="character" w:customStyle="1" w:styleId="8">
    <w:name w:val="font11"/>
    <w:basedOn w:val="3"/>
    <w:qFormat/>
    <w:uiPriority w:val="0"/>
    <w:rPr>
      <w:rFonts w:hint="eastAsia" w:ascii="宋体" w:hAnsi="宋体" w:eastAsia="宋体" w:cs="宋体"/>
      <w:b/>
      <w:color w:val="000000"/>
      <w:sz w:val="16"/>
      <w:szCs w:val="16"/>
      <w:u w:val="none"/>
    </w:rPr>
  </w:style>
  <w:style w:type="character" w:customStyle="1" w:styleId="9">
    <w:name w:val="font21"/>
    <w:basedOn w:val="3"/>
    <w:qFormat/>
    <w:uiPriority w:val="0"/>
    <w:rPr>
      <w:rFonts w:hint="eastAsia" w:ascii="宋体" w:hAnsi="宋体" w:eastAsia="宋体" w:cs="宋体"/>
      <w:color w:val="000000"/>
      <w:sz w:val="18"/>
      <w:szCs w:val="18"/>
      <w:u w:val="none"/>
    </w:rPr>
  </w:style>
  <w:style w:type="character" w:customStyle="1" w:styleId="10">
    <w:name w:val="font71"/>
    <w:basedOn w:val="3"/>
    <w:uiPriority w:val="0"/>
    <w:rPr>
      <w:rFonts w:hint="eastAsia" w:ascii="宋体" w:hAnsi="宋体" w:eastAsia="宋体" w:cs="宋体"/>
      <w:b/>
      <w:color w:val="000000"/>
      <w:sz w:val="18"/>
      <w:szCs w:val="18"/>
      <w:u w:val="none"/>
    </w:rPr>
  </w:style>
  <w:style w:type="character" w:customStyle="1" w:styleId="11">
    <w:name w:val="font81"/>
    <w:basedOn w:val="3"/>
    <w:qFormat/>
    <w:uiPriority w:val="0"/>
    <w:rPr>
      <w:rFonts w:hint="default" w:ascii="Times New Roman" w:hAnsi="Times New Roman" w:cs="Times New Roman"/>
      <w:color w:val="000000"/>
      <w:sz w:val="18"/>
      <w:szCs w:val="18"/>
      <w:u w:val="none"/>
    </w:rPr>
  </w:style>
  <w:style w:type="character" w:customStyle="1" w:styleId="12">
    <w:name w:val="font91"/>
    <w:basedOn w:val="3"/>
    <w:qFormat/>
    <w:uiPriority w:val="0"/>
    <w:rPr>
      <w:rFonts w:ascii="宋体" w:hAnsi="宋体" w:eastAsia="宋体" w:cs="宋体"/>
      <w:color w:val="000000"/>
      <w:sz w:val="18"/>
      <w:szCs w:val="18"/>
      <w:u w:val="none"/>
    </w:rPr>
  </w:style>
  <w:style w:type="character" w:customStyle="1" w:styleId="13">
    <w:name w:val="font61"/>
    <w:basedOn w:val="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27311</Words>
  <Characters>27902</Characters>
  <Lines>0</Lines>
  <Paragraphs>0</Paragraphs>
  <TotalTime>3</TotalTime>
  <ScaleCrop>false</ScaleCrop>
  <LinksUpToDate>false</LinksUpToDate>
  <CharactersWithSpaces>32520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2020-12-17T00:46:00Z</dcterms:created>
  <dc:creator>杜娟</dc:creator>
  <cp:lastModifiedBy>Administrator</cp:lastModifiedBy>
  <dcterms:modified xsi:type="dcterms:W3CDTF">2022-05-31T03:58:48Z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5B3EA860EED1492E8CB92545D1686F9A</vt:lpwstr>
  </property>
</Properties>
</file>