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087CD6" w:sz="18" w:space="22"/>
          <w:left w:val="none" w:color="auto" w:sz="0" w:space="0"/>
          <w:bottom w:val="none" w:color="auto" w:sz="0" w:space="0"/>
          <w:right w:val="none" w:color="auto" w:sz="0" w:space="0"/>
        </w:pBdr>
        <w:spacing w:before="0" w:beforeAutospacing="0" w:after="0" w:afterAutospacing="0" w:line="672"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养老机构管理办法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4"/>
          <w:szCs w:val="24"/>
          <w:bdr w:val="none" w:color="auto" w:sz="0" w:space="0"/>
        </w:rPr>
        <w:t>中华人民共和国民政部令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4"/>
          <w:szCs w:val="24"/>
          <w:bdr w:val="none" w:color="auto" w:sz="0" w:space="0"/>
        </w:rPr>
        <w:t>第66号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《养老机构管理办法》已经2020年8月21日民政部部务会议通过，现予公布，自2020年11月1日起施行。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2020年9月1日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4"/>
          <w:szCs w:val="24"/>
          <w:bdr w:val="none" w:color="auto" w:sz="0" w:space="0"/>
        </w:rPr>
        <w:t>第一章  总 则</w:t>
      </w:r>
      <w:bookmarkStart w:id="0" w:name="_GoBack"/>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第一条  为了规范对养老机构的管理，促进养老服务健康发展，根据《中华人民共和国老年人权益保障法》和有关法律、行政法规，制定本办法。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第二条  本办法所称养老机构是指依法办理登记，为老年人提供全日集中住宿和照料护理服务，床位数在10张以上的机构。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养老机构包括营利性养老机构和非营利性养老机构。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第三条  县级以上人民政府民政部门负责养老机构的指导、监督和管理。其他有关部门依照职责分工对养老机构实施监督。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第四条  养老机构应当按照建筑、消防、食品安全、医疗卫生、特种设备等法律、法规和强制性标准开展服务活动。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养老机构及其工作人员应当依法保障收住老年人的人身权、财产权等合法权益。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第五条  入住养老机构的老年人及其代理人应当遵守养老机构的规章制度，维护养老机构正常服务秩序。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第六条  政府投资兴办的养老机构在满足特困人员集中供养需求的前提下，优先保障经济困难的孤寡、失能、高龄、计划生育特殊家庭等老年人的服务需求。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政府投资兴办的养老机构，可以采取委托管理、租赁经营等方式，交由社会力量运营管理。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第七条  民政部门应当会同有关部门采取措施，鼓励、支持企业事业单位、社会组织或者个人兴办、运营养老机构。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鼓励自然人、法人或者其他组织依法为养老机构提供捐赠和志愿服务。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第八条  鼓励养老机构加入养老服务行业组织，加强行业自律和诚信建设，促进行业规范有序发展。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4"/>
          <w:szCs w:val="24"/>
          <w:bdr w:val="none" w:color="auto" w:sz="0" w:space="0"/>
        </w:rPr>
        <w:t>第二章  备案办理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第九条  设立营利性养老机构，应当在市场监督管理部门办理登记。设立非营利性养老机构，应当依法办理相应的登记。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养老机构登记后即可开展服务活动。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第十条  营利性养老机构办理备案，应当在收住老年人后10个工作日以内向服务场所所在地的县级人民政府民政部门提出。非营利性养老机构办理备案，应当在收住老年人后10个工作日以内向登记管理机关同级的人民政府民政部门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第十一条  养老机构办理备案，应当向民政部门提交备案申请书、养老机构登记证书、符合本办法第四条要求的承诺书等材料，并对真实性负责。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备案申请书应当包括下列内容：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（一）养老机构基本情况，包括名称、住所、法定代表人或者主要负责人信息等；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（二）服务场所权属；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（三）养老床位数量；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（四）服务设施面积；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（五）联系人和联系方式。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民政部门应当加强信息化建设，逐步实现网上备案。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第十二条  民政部门收到养老机构备案材料后，对材料齐全的，应当出具备案回执；材料不齐全的，应当指导养老机构补正。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第十三条  已经备案的养老机构变更名称、法定代表人或者主要负责人等登记事项，或者变更服务场所权属、养老床位数量、服务设施面积等事项的，应当及时向原备案民政部门办理变更备案。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在原备案机关辖区内变更服务场所的，应当及时向原备案民政部门办理变更备案。营利性养老机构跨原备案机关辖区变更服务场所的，应当及时向变更后的服务场所所在地县级人民政府民政部门办理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第十四条  民政部门应当通过政府网站、政务新媒体、办事大厅公示栏、服务窗口等途径向社会公开备案事项及流程、材料清单等信息。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民政部门应当依托全国一体化在线政务服务平台，推进登记管理机关、备案机关信息系统互联互通、数据共享。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4"/>
          <w:szCs w:val="24"/>
          <w:bdr w:val="none" w:color="auto" w:sz="0" w:space="0"/>
        </w:rPr>
        <w:t>第三章  服务规范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第十五条  养老机构应当建立入院评估制度，对老年人的身心状况进行评估，并根据评估结果确定照料护理等级。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老年人身心状况发生变化，需要变更照料护理等级的，养老机构应当重新进行评估。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养老机构确定或者变更老年人照料护理等级，应当经老年人或者其代理人同意。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第十六条  养老机构应当与老年人或者其代理人签订服务协议，明确当事人的权利和义务。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服务协议一般包括下列条款：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（一）养老机构的名称、住所、法定代表人或者主要负责人、联系方式；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（二）老年人或者其代理人和紧急联系人的姓名、住址、身份证明、联系方式；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（三）照料护理等级和服务内容、服务方式；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（四）收费标准和费用支付方式；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（五）服务期限和场所；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（六）协议变更、解除与终止的条件；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（七）暂停或者终止服务时老年人安置方式；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（八）违约责任和争议解决方式；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（九）当事人协商一致的其他内容。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第十七条  养老机构按照服务协议为老年人提供生活照料、康复护理、精神慰藉、文化娱乐等服务。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第十八条  养老机构应当为老年人提供饮食、起居、清洁、卫生等生活照料服务。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养老机构应当提供符合老年人住宿条件的居住用房，并配备适合老年人安全保护要求的设施、设备及用具，定期对老年人的活动场所和物品进行消毒和清洗。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养老机构提供的饮食应当符合食品安全要求、适宜老年人食用、有利于老年人营养平衡、符合民族风俗习惯。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第十九条  养老机构应当为老年人建立健康档案，开展日常保健知识宣传，做好疾病预防工作。养老机构在老年人突发危重疾病时，应当及时转送医疗机构救治并通知其紧急联系人。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养老机构可以通过设立医疗机构或者采取与周边医疗机构合作的方式，为老年人提供医疗服务。养老机构设立医疗机构的，应当按照医疗机构管理相关法律法规进行管理。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第二十条  养老机构发现老年人为传染病病人或者疑似传染病病人的，应当及时向附近的疾病预防控制机构或者医疗机构报告，配合实施卫生处理、隔离等预防控制措施。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养老机构发现老年人为疑似精神障碍患者的，应当依照精神卫生相关法律法规的规定处理。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第二十一条  养老机构应当根据需要为老年人提供情绪疏导、心理咨询、危机干预等精神慰藉服务。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第二十二条  养老机构应当开展适合老年人的文化、教育、体育、娱乐活动，丰富老年人的精神文化生活。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养老机构开展文化、教育、体育、娱乐活动时，应当为老年人提供必要的安全防护措施。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第二十三条  养老机构应当为老年人家庭成员看望或者问候老年人提供便利，为老年人联系家庭成员提供帮助。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第二十四条  鼓励养老机构运营社区养老服务设施，或者上门为居家老年人提供助餐、助浴、助洁等服务。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4"/>
          <w:szCs w:val="24"/>
          <w:bdr w:val="none" w:color="auto" w:sz="0" w:space="0"/>
        </w:rPr>
        <w:t>第四章  运营管理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第二十五条  养老机构应当按照国家有关规定建立健全安全、消防、食品、卫生、财务、档案管理等规章制度，制定服务标准和工作流程，并予以公开。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第二十六条  养老机构应当配备与服务和运营相适应的工作人员，并依法与其签订聘用合同或者劳动合同，定期开展职业道德教育和业务培训。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养老机构中从事医疗、康复、消防等服务的人员，应当具备相应的职业资格。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养老机构应当加强对养老护理人员的职业技能培训，建立健全体现职业技能等级等因素的薪酬制度。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第二十七条  养老机构应当依照其登记类型、经营性质、运营方式、设施设备条件、管理水平、服务质量、照料护理等级等因素合理确定服务项目的收费标准，并遵守国家和地方政府价格管理有关规定。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养老机构应当在醒目位置公示各类服务项目收费标准和收费依据，接受社会监督。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第二十八条  养老机构应当实行24小时值班，做好老年人安全保障工作。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养老机构应当在各出入口、接待大厅、值班室、楼道、食堂等公共场所安装视频监控设施，并妥善保管视频监控记录。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第二十九条  养老机构内设食堂的，应当取得市场监督管理部门颁发的食品经营许可证，严格遵守相关法律、法规和食品安全标准，执行原料控制、餐具饮具清洗消毒、食品留样等制度，并依法开展食堂食品安全自查。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养老机构从供餐单位订餐的，应当从取得食品生产经营许可的供餐单位订购，并按照要求对订购的食品进行查验。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第三十条  养老机构应当依法履行消防安全职责，健全消防安全管理制度，实行消防工作责任制，配置消防设施、器材并定期检测、维修，开展日常防火巡查、检查，定期组织灭火和应急疏散消防安全培训。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养老机构的法定代表人或者主要负责人对本单位消防安全工作全面负责，属于消防安全重点单位的养老机构应当确定消防安全管理人，负责组织实施本单位消防安全管理工作，并报告当地消防救援机构。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第三十一条  养老机构应当依法制定自然灾害、事故灾难、公共卫生事件、社会安全事件等突发事件应急预案，在场所内配备报警装置和必要的应急救援设备、设施，定期开展突发事件应急演练。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突发事件发生后，养老机构应当立即启动应急预案，采取防止危害扩大的必要处置措施，同时根据突发事件应对管理职责分工向有关部门和民政部门报告。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第三十二条  养老机构应当建立老年人信息档案，收集和妥善保管服务协议等相关资料。档案的保管期限不少于服务协议期满后五年。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养老机构及其工作人员应当保护老年人的个人信息和隐私。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第三十三条  养老机构应当按照国家有关规定接受、使用捐赠、资助。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鼓励养老机构为社会工作者、志愿者在机构内开展服务提供便利。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第三十四条  鼓励养老机构投保责任保险，降低机构运营风险。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第三十五条  养老机构因变更或者终止等原因暂停、终止服务的，应当在合理期限内提前书面通知老年人或者其代理人，并书面告知民政部门。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老年人需要安置的，养老机构应当根据服务协议约定与老年人或者其代理人协商确定安置事宜。民政部门应当为养老机构妥善安置老年人提供帮助。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养老机构终止服务后，应当依法清算并办理注销登记。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4"/>
          <w:szCs w:val="24"/>
          <w:bdr w:val="none" w:color="auto" w:sz="0" w:space="0"/>
        </w:rPr>
        <w:t>第五章  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第三十六条  民政部门应当加强对养老机构服务和运营的监督检查，发现违反本办法规定的，及时依法予以处理并向社会公布。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民政部门在监督检查中发现养老机构存在应当由其他部门查处的违法违规行为的，及时通报有关部门处理。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第三十七条  民政部门依法履行监督检查职责，可以采取以下措施：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（一）向养老机构和个人了解情况；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（二）进入涉嫌违法的养老机构进行现场检查；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（三）查阅或者复制有关合同、票据、账簿及其他有关资料；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（四）发现养老机构存在可能危及人身健康和生命财产安全风险的，责令限期改正，逾期不改正的，责令停业整顿。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民政部门实施监督检查时，监督检查人员不得少于2人，应当出示执法证件。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对民政部门依法进行的监督检查，养老机构应当配合，如实提供相关资料和信息，不得隐瞒、拒绝、阻碍。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第三十八条  对已经备案的养老机构，备案民政部门应当自备案之日起20个工作日以内进行现场检查，并核实备案信息；对未备案的养老机构，服务场所所在地的县级人民政府民政部门应当自发现其收住老年人之日起20个工作日以内进行现场检查，并督促及时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民政部门应当每年对养老机构服务安全和质量进行不少于一次的现场检查。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第三十九条  民政部门应当采取随机抽取检查对象、随机选派检查人员的方式对养老机构实施监督检查。抽查情况及查处结果应当及时向社会公布。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民政部门应当结合养老机构的服务规模、信用记录、风险程度等情况，确定抽查比例和频次。对违法失信、风险高的养老机构，适当提高抽查比例和频次，依法依规实施严管和惩戒。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第四十条  民政部门应当加强对养老机构非法集资的防范、监测和预警工作，发现养老机构涉嫌非法集资的，按照有关规定及时移交相关部门。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第四十一条  民政部门应当充分利用信息技术手段，加强对养老机构的监督检查，提高监管能力和水平。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第四十二条  民政部门应当定期开展养老服务行业统计工作，养老机构应当及时准确报送相关信息。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第四十三条  养老机构应当听取老年人或者其代理人的意见和建议，发挥其对养老机构服务和运营的监督促进作用。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第四十四条  民政部门应当畅通对养老机构的举报投诉渠道，依法及时处理有关举报投诉。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第四十五条  民政部门发现个人或者组织未经登记以养老机构名义开展活动的，应当书面通报相关登记管理机关，并配合做好查处工作。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4"/>
          <w:szCs w:val="24"/>
          <w:bdr w:val="none" w:color="auto" w:sz="0" w:space="0"/>
        </w:rPr>
        <w:t>第六章  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第四十六条  养老机构有下列行为之一的，由民政部门责令改正，给予警告；情节严重的，处以3万元以下的罚款：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（一）未建立入院评估制度或者未按照规定开展评估活动的；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（二）未与老年人或者其代理人签订服务协议，或者未按照协议约定提供服务的；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（三）未按照有关强制性国家标准提供服务的；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（四）工作人员的资格不符合规定的；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（五）利用养老机构的房屋、场地、设施开展与养老服务宗旨无关的活动的；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（六）未依照本办法规定预防和处置突发事件的；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（七）歧视、侮辱、虐待老年人以及其他侵害老年人人身和财产权益行为的；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（八）向负责监督检查的民政部门隐瞒有关情况、提供虚假材料或者拒绝提供反映其活动情况真实材料的；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（九）法律、法规、规章规定的其他违法行为。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养老机构及其工作人员违反本办法有关规定，构成违反治安管理行为的，依法给予治安管理处罚；构成犯罪的，依法追究刑事责任。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第四十七条  民政部门及其工作人员在监督管理工作中滥用职权、玩忽职守、徇私舞弊的，对直接负责的主管人员和其他责任人员依法依规给予处分；构成犯罪的，依法追究刑事责任。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rPr>
      </w:pPr>
      <w:r>
        <w:rPr>
          <w:rStyle w:val="8"/>
          <w:rFonts w:hint="eastAsia" w:ascii="微软雅黑" w:hAnsi="微软雅黑" w:eastAsia="微软雅黑" w:cs="微软雅黑"/>
          <w:i w:val="0"/>
          <w:iCs w:val="0"/>
          <w:caps w:val="0"/>
          <w:color w:val="333333"/>
          <w:spacing w:val="0"/>
          <w:sz w:val="24"/>
          <w:szCs w:val="24"/>
          <w:bdr w:val="none" w:color="auto" w:sz="0" w:space="0"/>
        </w:rPr>
        <w:t>第七章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第四十八条  国家对农村五保供养服务机构的管理有特别规定的，依照其规定办理。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4"/>
          <w:szCs w:val="24"/>
          <w:bdr w:val="none" w:color="auto" w:sz="0" w:space="0"/>
        </w:rPr>
        <w:t>第四十九条  本办法自2020年11月1日起施行。2013年6月28日民政部发布的《养老机构管理办法》同时废止。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5ODE1OTlhYjA4MzU3MzkyZmNjNGM5OWQzMTY3YWUifQ=="/>
  </w:docVars>
  <w:rsids>
    <w:rsidRoot w:val="6EFF3D3D"/>
    <w:rsid w:val="6EFF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5082</Words>
  <Characters>5121</Characters>
  <Lines>0</Lines>
  <Paragraphs>0</Paragraphs>
  <TotalTime>4</TotalTime>
  <ScaleCrop>false</ScaleCrop>
  <LinksUpToDate>false</LinksUpToDate>
  <CharactersWithSpaces>5256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2022-09-13T07:50:00Z</dcterms:created>
  <dc:creator>李亮</dc:creator>
  <cp:lastModifiedBy>李亮</cp:lastModifiedBy>
  <cp:lastPrinted>2022-09-13T07:55:24Z</cp:lastPrinted>
  <dcterms:modified xsi:type="dcterms:W3CDTF">2022-09-13T07:55:42Z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DCCD7795B7404715AD1E9189D6AE33C0</vt:lpwstr>
  </property>
</Properties>
</file>