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2023年度应急管理综合行政执法大队</w:t>
      </w:r>
    </w:p>
    <w:p>
      <w:pPr>
        <w:jc w:val="center"/>
        <w:rPr>
          <w:rFonts w:hint="eastAsia" w:ascii="方正小标宋简体" w:hAnsi="方正小标宋简体" w:eastAsia="方正小标宋简体" w:cs="方正小标宋简体"/>
          <w:b/>
          <w:bCs/>
          <w:sz w:val="44"/>
          <w:szCs w:val="44"/>
          <w:vertAlign w:val="baseline"/>
          <w:lang w:val="en-US" w:eastAsia="zh-CN"/>
        </w:rPr>
      </w:pPr>
      <w:r>
        <w:rPr>
          <w:rFonts w:hint="eastAsia" w:ascii="方正小标宋简体" w:hAnsi="方正小标宋简体" w:eastAsia="方正小标宋简体" w:cs="方正小标宋简体"/>
          <w:b/>
          <w:bCs/>
          <w:sz w:val="44"/>
          <w:szCs w:val="44"/>
          <w:lang w:val="en-US" w:eastAsia="zh-CN"/>
        </w:rPr>
        <w:t>执法计划</w:t>
      </w:r>
      <w:bookmarkStart w:id="0" w:name="_GoBack"/>
      <w:bookmarkEnd w:id="0"/>
      <w:r>
        <w:rPr>
          <w:rFonts w:hint="eastAsia" w:ascii="方正小标宋简体" w:hAnsi="方正小标宋简体" w:eastAsia="方正小标宋简体" w:cs="方正小标宋简体"/>
          <w:b/>
          <w:bCs/>
          <w:sz w:val="44"/>
          <w:szCs w:val="44"/>
          <w:lang w:val="en-US" w:eastAsia="zh-CN"/>
        </w:rPr>
        <w:t>检查目录</w:t>
      </w:r>
    </w:p>
    <w:tbl>
      <w:tblPr>
        <w:tblStyle w:val="3"/>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4032"/>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序号</w:t>
            </w:r>
          </w:p>
        </w:tc>
        <w:tc>
          <w:tcPr>
            <w:tcW w:w="4032"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企业名称</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rPr>
              <w:t>三门峡市</w:t>
            </w:r>
            <w:r>
              <w:rPr>
                <w:rFonts w:hint="eastAsia" w:ascii="仿宋_GB2312" w:hAnsi="仿宋" w:eastAsia="仿宋_GB2312" w:cs="仿宋"/>
                <w:sz w:val="24"/>
                <w:szCs w:val="24"/>
                <w:u w:val="none" w:color="auto"/>
                <w:lang w:val="en-US" w:eastAsia="zh-CN"/>
              </w:rPr>
              <w:t>甘山路口加油站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2</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三门峡神通碳素有限公司</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3</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rPr>
              <w:t>三门峡</w:t>
            </w:r>
            <w:r>
              <w:rPr>
                <w:rFonts w:hint="eastAsia" w:ascii="仿宋_GB2312" w:hAnsi="仿宋" w:eastAsia="仿宋_GB2312" w:cs="仿宋"/>
                <w:sz w:val="24"/>
                <w:szCs w:val="24"/>
                <w:u w:val="none" w:color="auto"/>
                <w:lang w:val="en-US" w:eastAsia="zh-CN"/>
              </w:rPr>
              <w:t>砥柱白灰厂</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4</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rPr>
              <w:t>三门峡玉龙加油站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5</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三门峡建设加油站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6</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三门峡陕州区观音堂宏运加油站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7</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中国石化销售股份有限公司河南三门峡陕州区石油分公司第十三加油站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8</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三门峡市陕州区曙光矿产品经营部</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9</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三门峡八达加油站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10</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三门峡汇通加油站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11</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rPr>
              <w:t>三</w:t>
            </w:r>
            <w:r>
              <w:rPr>
                <w:rFonts w:hint="eastAsia" w:ascii="仿宋_GB2312" w:hAnsi="仿宋" w:eastAsia="仿宋_GB2312" w:cs="仿宋"/>
                <w:sz w:val="24"/>
                <w:szCs w:val="24"/>
                <w:u w:val="none" w:color="auto"/>
                <w:lang w:val="en-US" w:eastAsia="zh-CN"/>
              </w:rPr>
              <w:t>门峡玉海加油站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12</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rPr>
              <w:t>三</w:t>
            </w:r>
            <w:r>
              <w:rPr>
                <w:rFonts w:hint="eastAsia" w:ascii="仿宋_GB2312" w:hAnsi="仿宋" w:eastAsia="仿宋_GB2312" w:cs="仿宋"/>
                <w:sz w:val="24"/>
                <w:szCs w:val="24"/>
                <w:u w:val="none" w:color="auto"/>
                <w:lang w:val="en-US" w:eastAsia="zh-CN"/>
              </w:rPr>
              <w:t>门峡明文加油站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13</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三门峡市陕州区王家后战兴铝石购销站</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14</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三门峡市陕州区王家后乡盛达石料厂</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15</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三门峡磊鑫矿产品加工有限公司</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16</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eastAsia="zh-CN"/>
              </w:rPr>
              <w:t>三门峡锦江</w:t>
            </w:r>
            <w:r>
              <w:rPr>
                <w:rFonts w:hint="eastAsia" w:ascii="仿宋_GB2312" w:hAnsi="仿宋" w:eastAsia="仿宋_GB2312" w:cs="仿宋"/>
                <w:sz w:val="24"/>
                <w:szCs w:val="24"/>
                <w:u w:val="none" w:color="auto"/>
                <w:lang w:val="en-US" w:eastAsia="zh-CN"/>
              </w:rPr>
              <w:t>祥瑞</w:t>
            </w:r>
            <w:r>
              <w:rPr>
                <w:rFonts w:hint="eastAsia" w:ascii="仿宋_GB2312" w:hAnsi="仿宋" w:eastAsia="仿宋_GB2312" w:cs="仿宋"/>
                <w:sz w:val="24"/>
                <w:szCs w:val="24"/>
                <w:u w:val="none" w:color="auto"/>
                <w:lang w:eastAsia="zh-CN"/>
              </w:rPr>
              <w:t>矿业有限公司</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17</w:t>
            </w:r>
          </w:p>
        </w:tc>
        <w:tc>
          <w:tcPr>
            <w:tcW w:w="4032" w:type="dxa"/>
          </w:tcPr>
          <w:p>
            <w:pPr>
              <w:jc w:val="center"/>
              <w:rPr>
                <w:rFonts w:hint="default"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eastAsia="zh-CN"/>
              </w:rPr>
              <w:t>三门峡锦江奥陶矿业有限公司</w:t>
            </w:r>
            <w:r>
              <w:rPr>
                <w:rFonts w:hint="eastAsia" w:ascii="仿宋_GB2312" w:hAnsi="仿宋" w:eastAsia="仿宋_GB2312" w:cs="仿宋"/>
                <w:sz w:val="24"/>
                <w:szCs w:val="24"/>
                <w:u w:val="none" w:color="auto"/>
                <w:lang w:val="en-US" w:eastAsia="zh-CN"/>
              </w:rPr>
              <w:t>焦家铝矿</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18</w:t>
            </w:r>
          </w:p>
        </w:tc>
        <w:tc>
          <w:tcPr>
            <w:tcW w:w="4032" w:type="dxa"/>
          </w:tcPr>
          <w:p>
            <w:pPr>
              <w:jc w:val="center"/>
              <w:rPr>
                <w:rFonts w:hint="default"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eastAsia="zh-CN"/>
              </w:rPr>
              <w:t>三门峡锦江矿业有限公司</w:t>
            </w:r>
            <w:r>
              <w:rPr>
                <w:rFonts w:hint="eastAsia" w:ascii="仿宋_GB2312" w:hAnsi="仿宋" w:eastAsia="仿宋_GB2312" w:cs="仿宋"/>
                <w:sz w:val="24"/>
                <w:szCs w:val="24"/>
                <w:u w:val="none" w:color="auto"/>
                <w:lang w:val="en-US" w:eastAsia="zh-CN"/>
              </w:rPr>
              <w:t>崖地铝矿</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19</w:t>
            </w:r>
          </w:p>
        </w:tc>
        <w:tc>
          <w:tcPr>
            <w:tcW w:w="4032" w:type="dxa"/>
          </w:tcPr>
          <w:p>
            <w:pPr>
              <w:jc w:val="center"/>
              <w:rPr>
                <w:rFonts w:hint="default"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eastAsia="zh-CN"/>
              </w:rPr>
              <w:t>三门峡锦江奥陶矿业有限公司</w:t>
            </w:r>
            <w:r>
              <w:rPr>
                <w:rFonts w:hint="eastAsia" w:ascii="仿宋_GB2312" w:hAnsi="仿宋" w:eastAsia="仿宋_GB2312" w:cs="仿宋"/>
                <w:sz w:val="24"/>
                <w:szCs w:val="24"/>
                <w:u w:val="none" w:color="auto"/>
                <w:lang w:val="en-US" w:eastAsia="zh-CN"/>
              </w:rPr>
              <w:t>鱼里铝矿</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20</w:t>
            </w:r>
          </w:p>
        </w:tc>
        <w:tc>
          <w:tcPr>
            <w:tcW w:w="4032" w:type="dxa"/>
          </w:tcPr>
          <w:p>
            <w:pPr>
              <w:jc w:val="center"/>
              <w:rPr>
                <w:rFonts w:hint="default"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eastAsia="zh-CN"/>
              </w:rPr>
              <w:t>三门峡锦江矿业有限公司</w:t>
            </w:r>
            <w:r>
              <w:rPr>
                <w:rFonts w:hint="eastAsia" w:ascii="仿宋_GB2312" w:hAnsi="仿宋" w:eastAsia="仿宋_GB2312" w:cs="仿宋"/>
                <w:sz w:val="24"/>
                <w:szCs w:val="24"/>
                <w:u w:val="none" w:color="auto"/>
                <w:lang w:val="en-US" w:eastAsia="zh-CN"/>
              </w:rPr>
              <w:t>龙潭东铝矿</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21</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三门峡锦江锦海矿业有限公司</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22</w:t>
            </w:r>
          </w:p>
        </w:tc>
        <w:tc>
          <w:tcPr>
            <w:tcW w:w="4032" w:type="dxa"/>
            <w:vAlign w:val="top"/>
          </w:tcPr>
          <w:p>
            <w:pPr>
              <w:jc w:val="center"/>
              <w:rPr>
                <w:rFonts w:hint="default"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三门峡锦江矿业有限公司大桃园铝矿</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23</w:t>
            </w:r>
          </w:p>
        </w:tc>
        <w:tc>
          <w:tcPr>
            <w:tcW w:w="4032" w:type="dxa"/>
            <w:vAlign w:val="top"/>
          </w:tcPr>
          <w:p>
            <w:pPr>
              <w:jc w:val="center"/>
              <w:rPr>
                <w:rFonts w:hint="default"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三门峡锦江东安矿业有限公司东安铝矿</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24</w:t>
            </w:r>
          </w:p>
        </w:tc>
        <w:tc>
          <w:tcPr>
            <w:tcW w:w="4032" w:type="dxa"/>
            <w:vAlign w:val="top"/>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lang w:val="en-US" w:eastAsia="zh-CN"/>
              </w:rPr>
              <w:t>三门峡振东包装制品有限公司</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25</w:t>
            </w:r>
          </w:p>
        </w:tc>
        <w:tc>
          <w:tcPr>
            <w:tcW w:w="4032" w:type="dxa"/>
          </w:tcPr>
          <w:p>
            <w:pPr>
              <w:jc w:val="center"/>
              <w:rPr>
                <w:rFonts w:hint="eastAsia" w:ascii="仿宋_GB2312" w:hAnsi="仿宋" w:eastAsia="仿宋_GB2312" w:cs="仿宋"/>
                <w:sz w:val="24"/>
                <w:szCs w:val="24"/>
                <w:u w:val="none" w:color="auto"/>
                <w:lang w:val="en-US" w:eastAsia="zh-CN"/>
              </w:rPr>
            </w:pPr>
            <w:r>
              <w:rPr>
                <w:rFonts w:hint="eastAsia" w:ascii="仿宋_GB2312" w:hAnsi="仿宋" w:eastAsia="仿宋_GB2312" w:cs="仿宋"/>
                <w:sz w:val="24"/>
                <w:szCs w:val="24"/>
                <w:u w:val="none" w:color="auto"/>
              </w:rPr>
              <w:t>三门峡</w:t>
            </w:r>
            <w:r>
              <w:rPr>
                <w:rFonts w:hint="eastAsia" w:ascii="仿宋_GB2312" w:hAnsi="仿宋" w:eastAsia="仿宋_GB2312" w:cs="仿宋"/>
                <w:sz w:val="24"/>
                <w:szCs w:val="24"/>
                <w:u w:val="none" w:color="auto"/>
                <w:lang w:val="en-US" w:eastAsia="zh-CN"/>
              </w:rPr>
              <w:t>市陕州区王家后乡联合料场</w:t>
            </w:r>
          </w:p>
        </w:tc>
        <w:tc>
          <w:tcPr>
            <w:tcW w:w="2913" w:type="dxa"/>
          </w:tcPr>
          <w:p>
            <w:pPr>
              <w:jc w:val="center"/>
              <w:rPr>
                <w:rFonts w:hint="eastAsia" w:ascii="仿宋_GB2312" w:hAnsi="仿宋_GB2312" w:eastAsia="仿宋_GB2312" w:cs="仿宋_GB2312"/>
                <w:b w:val="0"/>
                <w:bCs w:val="0"/>
                <w:sz w:val="28"/>
                <w:szCs w:val="28"/>
                <w:u w:val="none" w:color="auto"/>
                <w:vertAlign w:val="baseline"/>
                <w:lang w:val="en-US" w:eastAsia="zh-CN"/>
              </w:rPr>
            </w:pPr>
            <w:r>
              <w:rPr>
                <w:rFonts w:hint="eastAsia" w:ascii="仿宋_GB2312" w:hAnsi="仿宋_GB2312" w:eastAsia="仿宋_GB2312" w:cs="仿宋_GB2312"/>
                <w:b w:val="0"/>
                <w:bCs w:val="0"/>
                <w:sz w:val="28"/>
                <w:szCs w:val="28"/>
                <w:u w:val="none" w:color="auto"/>
                <w:vertAlign w:val="baseline"/>
                <w:lang w:val="en-US" w:eastAsia="zh-CN"/>
              </w:rPr>
              <w:t>已处罚</w:t>
            </w:r>
          </w:p>
        </w:tc>
      </w:tr>
    </w:tbl>
    <w:p>
      <w:pPr>
        <w:jc w:val="center"/>
        <w:rPr>
          <w:rFonts w:hint="default" w:ascii="仿宋_GB2312" w:hAnsi="仿宋_GB2312" w:eastAsia="仿宋_GB2312" w:cs="仿宋_GB2312"/>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TA1ZmFlZWZhYjFjMDIzNDYyNDNlMTM2MTY3ZjQifQ=="/>
  </w:docVars>
  <w:rsids>
    <w:rsidRoot w:val="00000000"/>
    <w:rsid w:val="0AEA4896"/>
    <w:rsid w:val="1FD90B4D"/>
    <w:rsid w:val="35794DAA"/>
    <w:rsid w:val="5CDF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2023-12-25T03:31:00Z</dcterms:created>
  <dc:creator>Administrator</dc:creator>
  <cp:lastModifiedBy>~_~</cp:lastModifiedBy>
  <cp:lastPrinted>2024-01-02T03:54:00Z</cp:lastPrinted>
  <dcterms:modified xsi:type="dcterms:W3CDTF">2024-01-02T06:55:35Z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F4E916C0F55E41818A81F37583FD0664_12</vt:lpwstr>
  </property>
</Properties>
</file>