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2"/>
          <w:szCs w:val="32"/>
        </w:rPr>
      </w:pPr>
    </w:p>
    <w:p>
      <w:pPr>
        <w:pStyle w:val="6"/>
        <w:spacing w:before="0" w:beforeAutospacing="0" w:after="0"/>
        <w:ind w:leftChars="0" w:firstLine="0" w:firstLineChars="0"/>
        <w:jc w:val="center"/>
        <w:rPr>
          <w:rFonts w:ascii="方正小标宋简体" w:hAnsi="方正小标宋简体" w:eastAsia="方正小标宋简体" w:cs="方正小标宋简体"/>
          <w:sz w:val="36"/>
          <w:szCs w:val="36"/>
        </w:rPr>
      </w:pPr>
      <w:r>
        <w:rPr>
          <w:rFonts w:hint="eastAsia" w:ascii="方正小标宋简体" w:eastAsia="方正小标宋简体"/>
          <w:sz w:val="36"/>
          <w:szCs w:val="36"/>
          <w:lang w:val="en-US" w:eastAsia="zh-CN"/>
        </w:rPr>
        <w:t>陕州区城市管理局</w:t>
      </w:r>
      <w:r>
        <w:rPr>
          <w:rFonts w:hint="eastAsia" w:ascii="方正小标宋简体" w:eastAsia="方正小标宋简体"/>
          <w:sz w:val="36"/>
          <w:szCs w:val="36"/>
        </w:rPr>
        <w:t>从轻处罚事项清单</w:t>
      </w:r>
    </w:p>
    <w:tbl>
      <w:tblPr>
        <w:tblStyle w:val="7"/>
        <w:tblW w:w="144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07"/>
        <w:gridCol w:w="4024"/>
        <w:gridCol w:w="2421"/>
        <w:gridCol w:w="1841"/>
        <w:gridCol w:w="1704"/>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blHeader/>
          <w:jc w:val="center"/>
        </w:trPr>
        <w:tc>
          <w:tcPr>
            <w:tcW w:w="778" w:type="dxa"/>
            <w:vAlign w:val="center"/>
          </w:tcPr>
          <w:p>
            <w:pPr>
              <w:pStyle w:val="6"/>
              <w:spacing w:after="0" w:line="280" w:lineRule="exact"/>
              <w:ind w:leftChars="0" w:firstLine="0" w:firstLineChars="0"/>
              <w:jc w:val="center"/>
              <w:rPr>
                <w:rFonts w:ascii="Times New Roman" w:hAnsi="Times New Roman"/>
                <w:b/>
                <w:sz w:val="21"/>
                <w:szCs w:val="21"/>
              </w:rPr>
            </w:pPr>
            <w:r>
              <w:rPr>
                <w:rFonts w:hint="eastAsia" w:ascii="Times New Roman" w:hAnsi="宋体"/>
                <w:b/>
                <w:sz w:val="21"/>
                <w:szCs w:val="21"/>
              </w:rPr>
              <w:t>序号</w:t>
            </w:r>
          </w:p>
        </w:tc>
        <w:tc>
          <w:tcPr>
            <w:tcW w:w="2007" w:type="dxa"/>
            <w:vAlign w:val="center"/>
          </w:tcPr>
          <w:p>
            <w:pPr>
              <w:pStyle w:val="6"/>
              <w:spacing w:after="0" w:line="280" w:lineRule="exact"/>
              <w:ind w:leftChars="0" w:firstLine="0" w:firstLineChars="0"/>
              <w:jc w:val="center"/>
              <w:rPr>
                <w:rFonts w:ascii="Times New Roman" w:hAnsi="Times New Roman"/>
                <w:b/>
                <w:sz w:val="21"/>
                <w:szCs w:val="21"/>
              </w:rPr>
            </w:pPr>
            <w:r>
              <w:rPr>
                <w:rFonts w:hint="eastAsia" w:ascii="Times New Roman" w:hAnsi="宋体"/>
                <w:b/>
                <w:sz w:val="21"/>
                <w:szCs w:val="21"/>
              </w:rPr>
              <w:t>事项名称</w:t>
            </w:r>
          </w:p>
        </w:tc>
        <w:tc>
          <w:tcPr>
            <w:tcW w:w="4024" w:type="dxa"/>
            <w:vAlign w:val="center"/>
          </w:tcPr>
          <w:p>
            <w:pPr>
              <w:pStyle w:val="6"/>
              <w:spacing w:after="0" w:line="280" w:lineRule="exact"/>
              <w:ind w:leftChars="0" w:firstLine="0" w:firstLineChars="0"/>
              <w:jc w:val="center"/>
              <w:rPr>
                <w:rFonts w:ascii="Times New Roman" w:hAnsi="Times New Roman"/>
                <w:b/>
                <w:sz w:val="21"/>
                <w:szCs w:val="21"/>
              </w:rPr>
            </w:pPr>
            <w:r>
              <w:rPr>
                <w:rFonts w:hint="eastAsia" w:ascii="Times New Roman" w:hAnsi="宋体"/>
                <w:b/>
                <w:sz w:val="21"/>
                <w:szCs w:val="21"/>
              </w:rPr>
              <w:t>设定依据</w:t>
            </w:r>
          </w:p>
        </w:tc>
        <w:tc>
          <w:tcPr>
            <w:tcW w:w="2421" w:type="dxa"/>
            <w:vAlign w:val="center"/>
          </w:tcPr>
          <w:p>
            <w:pPr>
              <w:pStyle w:val="6"/>
              <w:spacing w:after="0" w:line="280" w:lineRule="exact"/>
              <w:ind w:leftChars="0" w:firstLine="0" w:firstLineChars="0"/>
              <w:jc w:val="center"/>
              <w:rPr>
                <w:rFonts w:ascii="Times New Roman" w:hAnsi="Times New Roman"/>
                <w:b/>
                <w:sz w:val="21"/>
                <w:szCs w:val="21"/>
              </w:rPr>
            </w:pPr>
            <w:r>
              <w:rPr>
                <w:rFonts w:hint="eastAsia" w:ascii="Times New Roman" w:hAnsi="宋体"/>
                <w:b/>
                <w:sz w:val="21"/>
                <w:szCs w:val="21"/>
              </w:rPr>
              <w:t>适用情形</w:t>
            </w:r>
          </w:p>
        </w:tc>
        <w:tc>
          <w:tcPr>
            <w:tcW w:w="1841" w:type="dxa"/>
            <w:vAlign w:val="center"/>
          </w:tcPr>
          <w:p>
            <w:pPr>
              <w:pStyle w:val="6"/>
              <w:spacing w:after="0" w:line="280" w:lineRule="exact"/>
              <w:ind w:leftChars="0" w:firstLine="0" w:firstLineChars="0"/>
              <w:jc w:val="center"/>
              <w:rPr>
                <w:rFonts w:ascii="Times New Roman" w:hAnsi="Times New Roman"/>
                <w:b/>
                <w:sz w:val="21"/>
                <w:szCs w:val="21"/>
              </w:rPr>
            </w:pPr>
            <w:r>
              <w:rPr>
                <w:rFonts w:hint="eastAsia" w:ascii="Times New Roman" w:hAnsi="宋体"/>
                <w:b/>
                <w:sz w:val="21"/>
                <w:szCs w:val="21"/>
              </w:rPr>
              <w:t>从轻处罚依据</w:t>
            </w:r>
          </w:p>
        </w:tc>
        <w:tc>
          <w:tcPr>
            <w:tcW w:w="1704" w:type="dxa"/>
            <w:vAlign w:val="center"/>
          </w:tcPr>
          <w:p>
            <w:pPr>
              <w:pStyle w:val="6"/>
              <w:spacing w:after="0" w:line="280" w:lineRule="exact"/>
              <w:ind w:leftChars="0" w:firstLine="0" w:firstLineChars="0"/>
              <w:jc w:val="center"/>
              <w:rPr>
                <w:rFonts w:ascii="Times New Roman" w:hAnsi="Times New Roman"/>
                <w:b/>
                <w:sz w:val="21"/>
                <w:szCs w:val="21"/>
              </w:rPr>
            </w:pPr>
            <w:r>
              <w:rPr>
                <w:rFonts w:hint="eastAsia" w:ascii="Times New Roman" w:hAnsi="宋体"/>
                <w:b/>
                <w:sz w:val="21"/>
                <w:szCs w:val="21"/>
              </w:rPr>
              <w:t>裁量幅度</w:t>
            </w:r>
          </w:p>
        </w:tc>
        <w:tc>
          <w:tcPr>
            <w:tcW w:w="1659" w:type="dxa"/>
            <w:vAlign w:val="center"/>
          </w:tcPr>
          <w:p>
            <w:pPr>
              <w:spacing w:line="280" w:lineRule="exact"/>
              <w:jc w:val="center"/>
              <w:rPr>
                <w:rFonts w:ascii="Times New Roman" w:hAnsi="Times New Roman"/>
                <w:b/>
                <w:szCs w:val="21"/>
              </w:rPr>
            </w:pPr>
            <w:r>
              <w:rPr>
                <w:rFonts w:hint="eastAsia" w:ascii="Times New Roman" w:hAnsi="宋体"/>
                <w:b/>
                <w:szCs w:val="21"/>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8" w:type="dxa"/>
            <w:vAlign w:val="center"/>
          </w:tcPr>
          <w:p>
            <w:pPr>
              <w:pStyle w:val="6"/>
              <w:spacing w:after="0" w:line="280" w:lineRule="exact"/>
              <w:ind w:leftChars="0" w:firstLine="0" w:firstLineChars="0"/>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lang w:val="en-US" w:eastAsia="zh-CN"/>
              </w:rPr>
              <w:t>1</w:t>
            </w:r>
          </w:p>
        </w:tc>
        <w:tc>
          <w:tcPr>
            <w:tcW w:w="2007" w:type="dxa"/>
            <w:vAlign w:val="center"/>
          </w:tcPr>
          <w:p>
            <w:pPr>
              <w:spacing w:line="280" w:lineRule="exact"/>
              <w:rPr>
                <w:rFonts w:ascii="Times New Roman" w:hAnsi="Times New Roman"/>
                <w:color w:val="auto"/>
                <w:sz w:val="21"/>
                <w:szCs w:val="21"/>
              </w:rPr>
            </w:pPr>
            <w:r>
              <w:rPr>
                <w:rFonts w:hint="eastAsia" w:ascii="Times New Roman" w:hAnsi="宋体"/>
                <w:color w:val="auto"/>
                <w:szCs w:val="21"/>
              </w:rPr>
              <w:t>在城市照明设施上刻划、涂污</w:t>
            </w:r>
            <w:r>
              <w:rPr>
                <w:rFonts w:hint="eastAsia" w:ascii="Times New Roman" w:hAnsi="宋体"/>
                <w:color w:val="auto"/>
                <w:szCs w:val="21"/>
                <w:lang w:eastAsia="zh-CN"/>
              </w:rPr>
              <w:t>的</w:t>
            </w:r>
          </w:p>
        </w:tc>
        <w:tc>
          <w:tcPr>
            <w:tcW w:w="4024" w:type="dxa"/>
            <w:vAlign w:val="center"/>
          </w:tcPr>
          <w:p>
            <w:pPr>
              <w:pStyle w:val="6"/>
              <w:spacing w:after="0" w:line="280" w:lineRule="exact"/>
              <w:ind w:leftChars="0" w:firstLine="0" w:firstLineChars="0"/>
              <w:rPr>
                <w:rFonts w:ascii="Times New Roman" w:hAnsi="Times New Roman"/>
                <w:color w:val="auto"/>
                <w:sz w:val="21"/>
                <w:szCs w:val="21"/>
              </w:rPr>
            </w:pPr>
            <w:r>
              <w:rPr>
                <w:rFonts w:hint="eastAsia" w:ascii="Times New Roman" w:hAnsi="宋体"/>
                <w:color w:val="auto"/>
                <w:sz w:val="21"/>
                <w:szCs w:val="21"/>
              </w:rPr>
              <w:t>《城市照明管理规定》第三十二条</w:t>
            </w:r>
            <w:r>
              <w:rPr>
                <w:rFonts w:hint="eastAsia" w:ascii="Times New Roman" w:hAnsi="宋体"/>
                <w:color w:val="auto"/>
                <w:sz w:val="21"/>
                <w:szCs w:val="21"/>
                <w:lang w:val="en-US" w:eastAsia="zh-CN"/>
              </w:rPr>
              <w:t xml:space="preserve"> </w:t>
            </w:r>
            <w:r>
              <w:rPr>
                <w:rFonts w:hint="eastAsia" w:ascii="Times New Roman" w:hAnsi="宋体"/>
                <w:color w:val="auto"/>
                <w:sz w:val="21"/>
                <w:szCs w:val="21"/>
              </w:rPr>
              <w:t>违反本规定，有第二十八条规定行为之一的，由城市照明主管部门责令限期改正，对个人处以</w:t>
            </w:r>
            <w:r>
              <w:rPr>
                <w:rFonts w:ascii="Times New Roman" w:hAnsi="Times New Roman"/>
                <w:color w:val="auto"/>
                <w:sz w:val="21"/>
                <w:szCs w:val="21"/>
              </w:rPr>
              <w:t>200</w:t>
            </w:r>
            <w:r>
              <w:rPr>
                <w:rFonts w:hint="eastAsia" w:ascii="Times New Roman" w:hAnsi="宋体"/>
                <w:color w:val="auto"/>
                <w:sz w:val="21"/>
                <w:szCs w:val="21"/>
              </w:rPr>
              <w:t>元以上</w:t>
            </w:r>
            <w:r>
              <w:rPr>
                <w:rFonts w:ascii="Times New Roman" w:hAnsi="Times New Roman"/>
                <w:color w:val="auto"/>
                <w:sz w:val="21"/>
                <w:szCs w:val="21"/>
              </w:rPr>
              <w:t>1000</w:t>
            </w:r>
            <w:r>
              <w:rPr>
                <w:rFonts w:hint="eastAsia" w:ascii="Times New Roman" w:hAnsi="宋体"/>
                <w:color w:val="auto"/>
                <w:sz w:val="21"/>
                <w:szCs w:val="21"/>
              </w:rPr>
              <w:t>元以下的罚款；对单位处以</w:t>
            </w:r>
            <w:r>
              <w:rPr>
                <w:rFonts w:ascii="Times New Roman" w:hAnsi="Times New Roman"/>
                <w:color w:val="auto"/>
                <w:sz w:val="21"/>
                <w:szCs w:val="21"/>
              </w:rPr>
              <w:t>1000</w:t>
            </w:r>
            <w:r>
              <w:rPr>
                <w:rFonts w:hint="eastAsia" w:ascii="Times New Roman" w:hAnsi="宋体"/>
                <w:color w:val="auto"/>
                <w:sz w:val="21"/>
                <w:szCs w:val="21"/>
              </w:rPr>
              <w:t>元以上</w:t>
            </w:r>
            <w:r>
              <w:rPr>
                <w:rFonts w:ascii="Times New Roman" w:hAnsi="Times New Roman"/>
                <w:color w:val="auto"/>
                <w:sz w:val="21"/>
                <w:szCs w:val="21"/>
              </w:rPr>
              <w:t>3</w:t>
            </w:r>
            <w:r>
              <w:rPr>
                <w:rFonts w:hint="eastAsia" w:ascii="Times New Roman" w:hAnsi="宋体"/>
                <w:color w:val="auto"/>
                <w:sz w:val="21"/>
                <w:szCs w:val="21"/>
              </w:rPr>
              <w:t>万元以下的罚款；造成损失的，依法赔偿损失。</w:t>
            </w:r>
            <w:r>
              <w:rPr>
                <w:rFonts w:hint="eastAsia" w:ascii="Times New Roman" w:hAnsi="宋体"/>
                <w:color w:val="auto"/>
                <w:sz w:val="21"/>
                <w:szCs w:val="21"/>
                <w:lang w:val="en-US" w:eastAsia="zh-CN"/>
              </w:rPr>
              <w:t xml:space="preserve"> </w:t>
            </w:r>
            <w:r>
              <w:rPr>
                <w:rFonts w:hint="eastAsia" w:ascii="Times New Roman" w:hAnsi="宋体"/>
                <w:color w:val="auto"/>
                <w:sz w:val="21"/>
                <w:szCs w:val="21"/>
              </w:rPr>
              <w:t>第二十八条</w:t>
            </w:r>
            <w:r>
              <w:rPr>
                <w:rFonts w:hint="eastAsia" w:ascii="Times New Roman" w:hAnsi="宋体"/>
                <w:color w:val="auto"/>
                <w:sz w:val="21"/>
                <w:szCs w:val="21"/>
                <w:lang w:val="en-US" w:eastAsia="zh-CN"/>
              </w:rPr>
              <w:t xml:space="preserve"> </w:t>
            </w:r>
            <w:r>
              <w:rPr>
                <w:rFonts w:hint="eastAsia" w:ascii="Times New Roman" w:hAnsi="宋体"/>
                <w:color w:val="auto"/>
                <w:sz w:val="21"/>
                <w:szCs w:val="21"/>
              </w:rPr>
              <w:t>任何单位和个人都应当保护城市照明设施，不得实施下列行为：（一）在城市照明设施上刻划、涂污；</w:t>
            </w:r>
          </w:p>
        </w:tc>
        <w:tc>
          <w:tcPr>
            <w:tcW w:w="2421" w:type="dxa"/>
            <w:vAlign w:val="center"/>
          </w:tcPr>
          <w:p>
            <w:pPr>
              <w:pStyle w:val="6"/>
              <w:spacing w:after="0" w:line="280" w:lineRule="exact"/>
              <w:ind w:leftChars="0" w:firstLine="0" w:firstLineChars="0"/>
              <w:jc w:val="both"/>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宋体"/>
                <w:color w:val="auto"/>
                <w:sz w:val="21"/>
                <w:szCs w:val="21"/>
              </w:rPr>
              <w:t>首次被发现实施此类违法行为；</w:t>
            </w:r>
            <w:r>
              <w:rPr>
                <w:rFonts w:ascii="Times New Roman" w:hAnsi="Times New Roman"/>
                <w:color w:val="auto"/>
                <w:sz w:val="21"/>
                <w:szCs w:val="21"/>
              </w:rPr>
              <w:t>2.</w:t>
            </w:r>
            <w:r>
              <w:rPr>
                <w:rFonts w:hint="eastAsia" w:ascii="Times New Roman" w:hAnsi="宋体"/>
                <w:color w:val="auto"/>
                <w:sz w:val="21"/>
                <w:szCs w:val="21"/>
              </w:rPr>
              <w:t>在城市照明设施上刻划、涂污</w:t>
            </w:r>
            <w:r>
              <w:rPr>
                <w:rFonts w:ascii="Times New Roman" w:hAnsi="Times New Roman"/>
                <w:color w:val="auto"/>
                <w:sz w:val="21"/>
                <w:szCs w:val="21"/>
              </w:rPr>
              <w:t>2</w:t>
            </w:r>
            <w:r>
              <w:rPr>
                <w:rFonts w:hint="eastAsia" w:ascii="Times New Roman" w:hAnsi="宋体"/>
                <w:color w:val="auto"/>
                <w:sz w:val="21"/>
                <w:szCs w:val="21"/>
              </w:rPr>
              <w:t>次以下；</w:t>
            </w:r>
            <w:r>
              <w:rPr>
                <w:rFonts w:ascii="Times New Roman" w:hAnsi="Times New Roman"/>
                <w:color w:val="auto"/>
                <w:sz w:val="21"/>
                <w:szCs w:val="21"/>
              </w:rPr>
              <w:t>3.</w:t>
            </w:r>
            <w:r>
              <w:rPr>
                <w:rFonts w:hint="eastAsia" w:ascii="Times New Roman" w:hAnsi="宋体"/>
                <w:color w:val="auto"/>
                <w:sz w:val="21"/>
                <w:szCs w:val="21"/>
              </w:rPr>
              <w:t>责令限期改正后立即改正，主动消除污渍。</w:t>
            </w:r>
          </w:p>
        </w:tc>
        <w:tc>
          <w:tcPr>
            <w:tcW w:w="1841" w:type="dxa"/>
            <w:vAlign w:val="center"/>
          </w:tcPr>
          <w:p>
            <w:pPr>
              <w:pStyle w:val="6"/>
              <w:spacing w:after="0" w:line="280" w:lineRule="exact"/>
              <w:ind w:leftChars="0" w:firstLine="0" w:firstLineChars="0"/>
              <w:rPr>
                <w:rFonts w:ascii="Times New Roman" w:hAnsi="Times New Roman"/>
                <w:color w:val="auto"/>
                <w:sz w:val="21"/>
                <w:szCs w:val="21"/>
              </w:rPr>
            </w:pPr>
            <w:r>
              <w:rPr>
                <w:rFonts w:hint="eastAsia" w:ascii="Times New Roman" w:hAnsi="宋体"/>
                <w:color w:val="auto"/>
                <w:sz w:val="21"/>
                <w:szCs w:val="21"/>
              </w:rPr>
              <w:t>《中华人民共和国行政处罚法》第三十二条</w:t>
            </w:r>
            <w:r>
              <w:rPr>
                <w:rFonts w:ascii="Times New Roman" w:hAnsi="Times New Roman"/>
                <w:color w:val="auto"/>
                <w:sz w:val="21"/>
                <w:szCs w:val="21"/>
              </w:rPr>
              <w:t xml:space="preserve"> </w:t>
            </w:r>
          </w:p>
        </w:tc>
        <w:tc>
          <w:tcPr>
            <w:tcW w:w="1704" w:type="dxa"/>
            <w:vAlign w:val="center"/>
          </w:tcPr>
          <w:p>
            <w:pPr>
              <w:pStyle w:val="6"/>
              <w:spacing w:after="0" w:line="280" w:lineRule="exact"/>
              <w:ind w:leftChars="0" w:firstLine="0" w:firstLineChars="0"/>
              <w:jc w:val="center"/>
              <w:rPr>
                <w:rFonts w:ascii="Times New Roman" w:hAnsi="Times New Roman"/>
                <w:color w:val="auto"/>
                <w:sz w:val="21"/>
                <w:szCs w:val="21"/>
              </w:rPr>
            </w:pPr>
            <w:r>
              <w:rPr>
                <w:rFonts w:hint="eastAsia" w:ascii="Times New Roman" w:hAnsi="宋体"/>
                <w:color w:val="auto"/>
                <w:sz w:val="21"/>
                <w:szCs w:val="21"/>
              </w:rPr>
              <w:t>行政处罚裁量基准轻微违法行为处罚</w:t>
            </w:r>
            <w:r>
              <w:rPr>
                <w:rFonts w:hint="eastAsia" w:ascii="Times New Roman" w:hAnsi="宋体"/>
                <w:color w:val="auto"/>
                <w:sz w:val="21"/>
                <w:szCs w:val="21"/>
                <w:lang w:eastAsia="zh-CN"/>
              </w:rPr>
              <w:t>基准</w:t>
            </w:r>
            <w:r>
              <w:rPr>
                <w:rFonts w:hint="eastAsia" w:ascii="Times New Roman" w:hAnsi="宋体"/>
                <w:color w:val="auto"/>
                <w:sz w:val="21"/>
                <w:szCs w:val="21"/>
              </w:rPr>
              <w:t>内从轻</w:t>
            </w:r>
          </w:p>
        </w:tc>
        <w:tc>
          <w:tcPr>
            <w:tcW w:w="1659" w:type="dxa"/>
            <w:vAlign w:val="center"/>
          </w:tcPr>
          <w:p>
            <w:pPr>
              <w:spacing w:line="280" w:lineRule="exact"/>
              <w:jc w:val="center"/>
              <w:rPr>
                <w:rFonts w:ascii="Times New Roman" w:hAnsi="Times New Roman"/>
                <w:color w:val="auto"/>
                <w:szCs w:val="21"/>
              </w:rPr>
            </w:pPr>
            <w:r>
              <w:rPr>
                <w:rFonts w:hint="eastAsia" w:ascii="Times New Roman" w:hAnsi="宋体"/>
                <w:color w:val="auto"/>
                <w:szCs w:val="21"/>
              </w:rPr>
              <w:t>预先提示</w:t>
            </w:r>
          </w:p>
          <w:p>
            <w:pPr>
              <w:spacing w:line="280" w:lineRule="exact"/>
              <w:jc w:val="center"/>
              <w:rPr>
                <w:rFonts w:ascii="Times New Roman" w:hAnsi="Times New Roman"/>
                <w:color w:val="auto"/>
                <w:szCs w:val="21"/>
              </w:rPr>
            </w:pPr>
            <w:r>
              <w:rPr>
                <w:rFonts w:hint="eastAsia" w:ascii="Times New Roman" w:hAnsi="宋体"/>
                <w:color w:val="auto"/>
                <w:szCs w:val="21"/>
              </w:rPr>
              <w:t>说服教育</w:t>
            </w:r>
          </w:p>
          <w:p>
            <w:pPr>
              <w:spacing w:line="280" w:lineRule="exact"/>
              <w:jc w:val="center"/>
              <w:rPr>
                <w:rFonts w:ascii="Times New Roman" w:hAnsi="Times New Roman"/>
                <w:color w:val="auto"/>
                <w:szCs w:val="21"/>
              </w:rPr>
            </w:pPr>
            <w:r>
              <w:rPr>
                <w:rFonts w:hint="eastAsia" w:ascii="Times New Roman" w:hAnsi="宋体"/>
                <w:color w:val="auto"/>
                <w:szCs w:val="21"/>
              </w:rPr>
              <w:t>行政指导</w:t>
            </w:r>
          </w:p>
          <w:p>
            <w:pPr>
              <w:spacing w:line="280" w:lineRule="exact"/>
              <w:jc w:val="center"/>
              <w:rPr>
                <w:rFonts w:ascii="Times New Roman" w:hAnsi="Times New Roman"/>
                <w:color w:val="auto"/>
                <w:szCs w:val="21"/>
              </w:rPr>
            </w:pPr>
            <w:r>
              <w:rPr>
                <w:rFonts w:hint="eastAsia" w:ascii="Times New Roman" w:hAnsi="宋体"/>
                <w:color w:val="auto"/>
                <w:szCs w:val="21"/>
              </w:rPr>
              <w:t>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8" w:type="dxa"/>
            <w:vAlign w:val="center"/>
          </w:tcPr>
          <w:p>
            <w:pPr>
              <w:pStyle w:val="6"/>
              <w:spacing w:after="0" w:line="280" w:lineRule="exact"/>
              <w:ind w:leftChars="0" w:firstLine="0" w:firstLineChars="0"/>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lang w:val="en-US" w:eastAsia="zh-CN"/>
              </w:rPr>
              <w:t>2</w:t>
            </w:r>
          </w:p>
        </w:tc>
        <w:tc>
          <w:tcPr>
            <w:tcW w:w="2007" w:type="dxa"/>
            <w:vAlign w:val="center"/>
          </w:tcPr>
          <w:p>
            <w:pPr>
              <w:pStyle w:val="6"/>
              <w:spacing w:after="0" w:line="280" w:lineRule="exact"/>
              <w:ind w:leftChars="0" w:firstLine="0" w:firstLineChars="0"/>
              <w:rPr>
                <w:rFonts w:ascii="Times New Roman" w:hAnsi="Times New Roman"/>
                <w:color w:val="auto"/>
                <w:sz w:val="21"/>
                <w:szCs w:val="21"/>
              </w:rPr>
            </w:pPr>
            <w:r>
              <w:rPr>
                <w:rFonts w:hint="eastAsia" w:ascii="Times New Roman" w:hAnsi="宋体"/>
                <w:color w:val="auto"/>
                <w:sz w:val="21"/>
                <w:szCs w:val="21"/>
              </w:rPr>
              <w:t>擅自占用城市绿地的</w:t>
            </w:r>
          </w:p>
        </w:tc>
        <w:tc>
          <w:tcPr>
            <w:tcW w:w="4024" w:type="dxa"/>
            <w:vAlign w:val="center"/>
          </w:tcPr>
          <w:p>
            <w:pPr>
              <w:spacing w:line="280" w:lineRule="exact"/>
              <w:rPr>
                <w:rFonts w:ascii="Times New Roman" w:hAnsi="Times New Roman"/>
                <w:color w:val="auto"/>
                <w:sz w:val="21"/>
                <w:szCs w:val="21"/>
              </w:rPr>
            </w:pPr>
            <w:r>
              <w:rPr>
                <w:rFonts w:hint="eastAsia" w:ascii="Times New Roman" w:hAnsi="宋体"/>
                <w:color w:val="auto"/>
                <w:szCs w:val="21"/>
              </w:rPr>
              <w:t>《河南省城市绿化实施办法》第二十一条</w:t>
            </w:r>
            <w:r>
              <w:rPr>
                <w:rFonts w:hint="eastAsia" w:ascii="Times New Roman" w:hAnsi="宋体"/>
                <w:color w:val="auto"/>
                <w:szCs w:val="21"/>
                <w:lang w:val="en-US" w:eastAsia="zh-CN"/>
              </w:rPr>
              <w:t xml:space="preserve"> </w:t>
            </w:r>
            <w:r>
              <w:rPr>
                <w:rFonts w:hint="eastAsia" w:ascii="Times New Roman" w:hAnsi="宋体"/>
                <w:color w:val="auto"/>
                <w:szCs w:val="21"/>
              </w:rPr>
              <w:t>第一款</w:t>
            </w:r>
            <w:r>
              <w:rPr>
                <w:rFonts w:ascii="Times New Roman" w:hAnsi="Times New Roman"/>
                <w:color w:val="auto"/>
                <w:szCs w:val="21"/>
              </w:rPr>
              <w:t xml:space="preserve">  </w:t>
            </w:r>
            <w:r>
              <w:rPr>
                <w:rFonts w:hint="eastAsia" w:ascii="Times New Roman" w:hAnsi="宋体"/>
                <w:color w:val="auto"/>
                <w:szCs w:val="21"/>
              </w:rPr>
              <w:t>（二）违反本办法第十六条规定的，责令恢复绿地原状，并处</w:t>
            </w:r>
            <w:r>
              <w:rPr>
                <w:rFonts w:ascii="Times New Roman" w:hAnsi="Times New Roman"/>
                <w:color w:val="auto"/>
                <w:szCs w:val="21"/>
              </w:rPr>
              <w:t>10000</w:t>
            </w:r>
            <w:r>
              <w:rPr>
                <w:rFonts w:hint="eastAsia" w:ascii="Times New Roman" w:hAnsi="宋体"/>
                <w:color w:val="auto"/>
                <w:szCs w:val="21"/>
              </w:rPr>
              <w:t>元以上</w:t>
            </w:r>
            <w:r>
              <w:rPr>
                <w:rFonts w:ascii="Times New Roman" w:hAnsi="Times New Roman"/>
                <w:color w:val="auto"/>
                <w:szCs w:val="21"/>
              </w:rPr>
              <w:t>30000</w:t>
            </w:r>
            <w:r>
              <w:rPr>
                <w:rFonts w:hint="eastAsia" w:ascii="Times New Roman" w:hAnsi="宋体"/>
                <w:color w:val="auto"/>
                <w:szCs w:val="21"/>
              </w:rPr>
              <w:t>元以下罚款；</w:t>
            </w:r>
            <w:r>
              <w:rPr>
                <w:rFonts w:hint="eastAsia" w:ascii="Times New Roman" w:hAnsi="宋体"/>
                <w:color w:val="auto"/>
                <w:sz w:val="21"/>
                <w:szCs w:val="21"/>
              </w:rPr>
              <w:t>第十六条任何单位和个人都不得擅自占用城市绿化用地，占用城市绿化用地的应限期归还。因建设或特殊原因，确需临时占用城市绿地的，须经城市绿化行政主管部门同意，并按规定办理临时用地手续。临时占用城市绿地</w:t>
            </w:r>
            <w:r>
              <w:rPr>
                <w:rFonts w:ascii="Times New Roman" w:hAnsi="Times New Roman"/>
                <w:color w:val="auto"/>
                <w:sz w:val="21"/>
                <w:szCs w:val="21"/>
              </w:rPr>
              <w:t>1000</w:t>
            </w:r>
            <w:r>
              <w:rPr>
                <w:rFonts w:hint="eastAsia" w:ascii="Times New Roman" w:hAnsi="宋体"/>
                <w:color w:val="auto"/>
                <w:sz w:val="21"/>
                <w:szCs w:val="21"/>
              </w:rPr>
              <w:t>平方米以下的，由负责城市绿化的行政主管部门审批，</w:t>
            </w:r>
            <w:r>
              <w:rPr>
                <w:rFonts w:ascii="Times New Roman" w:hAnsi="Times New Roman"/>
                <w:color w:val="auto"/>
                <w:sz w:val="21"/>
                <w:szCs w:val="21"/>
              </w:rPr>
              <w:t>1000</w:t>
            </w:r>
            <w:r>
              <w:rPr>
                <w:rFonts w:hint="eastAsia" w:ascii="Times New Roman" w:hAnsi="宋体"/>
                <w:color w:val="auto"/>
                <w:sz w:val="21"/>
                <w:szCs w:val="21"/>
              </w:rPr>
              <w:t>平方米以上的报省建设行政主管部门审批。临时占用城市绿地应规定期限恢复原状。</w:t>
            </w:r>
          </w:p>
        </w:tc>
        <w:tc>
          <w:tcPr>
            <w:tcW w:w="2421" w:type="dxa"/>
            <w:vAlign w:val="center"/>
          </w:tcPr>
          <w:p>
            <w:pPr>
              <w:pStyle w:val="6"/>
              <w:spacing w:after="0" w:line="280" w:lineRule="exact"/>
              <w:ind w:leftChars="0" w:firstLine="0" w:firstLineChars="0"/>
              <w:jc w:val="both"/>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宋体"/>
                <w:color w:val="auto"/>
                <w:sz w:val="21"/>
                <w:szCs w:val="21"/>
              </w:rPr>
              <w:t>首次被发现实施此类违法行为；</w:t>
            </w:r>
            <w:r>
              <w:rPr>
                <w:rFonts w:ascii="Times New Roman" w:hAnsi="Times New Roman"/>
                <w:color w:val="auto"/>
                <w:sz w:val="21"/>
                <w:szCs w:val="21"/>
              </w:rPr>
              <w:t>2.</w:t>
            </w:r>
            <w:r>
              <w:rPr>
                <w:rFonts w:hint="eastAsia" w:ascii="Times New Roman" w:hAnsi="宋体"/>
                <w:color w:val="auto"/>
                <w:sz w:val="21"/>
                <w:szCs w:val="21"/>
              </w:rPr>
              <w:t>占用城市绿化用地</w:t>
            </w:r>
            <w:r>
              <w:rPr>
                <w:rFonts w:ascii="Times New Roman" w:hAnsi="Times New Roman"/>
                <w:color w:val="auto"/>
                <w:sz w:val="21"/>
                <w:szCs w:val="21"/>
              </w:rPr>
              <w:t xml:space="preserve"> 100 </w:t>
            </w:r>
            <w:r>
              <w:rPr>
                <w:rFonts w:hint="eastAsia" w:ascii="Times New Roman" w:hAnsi="宋体"/>
                <w:color w:val="auto"/>
                <w:sz w:val="21"/>
                <w:szCs w:val="21"/>
              </w:rPr>
              <w:t>平方米以下；</w:t>
            </w:r>
            <w:r>
              <w:rPr>
                <w:rFonts w:ascii="Times New Roman" w:hAnsi="Times New Roman"/>
                <w:color w:val="auto"/>
                <w:sz w:val="21"/>
                <w:szCs w:val="21"/>
              </w:rPr>
              <w:t>3.</w:t>
            </w:r>
            <w:r>
              <w:rPr>
                <w:rFonts w:hint="eastAsia" w:ascii="Times New Roman" w:hAnsi="宋体"/>
                <w:color w:val="auto"/>
                <w:sz w:val="21"/>
                <w:szCs w:val="21"/>
              </w:rPr>
              <w:t>经责令恢复绿地原状后能立即恢复原状。</w:t>
            </w:r>
          </w:p>
        </w:tc>
        <w:tc>
          <w:tcPr>
            <w:tcW w:w="1841" w:type="dxa"/>
            <w:vAlign w:val="center"/>
          </w:tcPr>
          <w:p>
            <w:pPr>
              <w:pStyle w:val="6"/>
              <w:spacing w:after="0" w:line="280" w:lineRule="exact"/>
              <w:ind w:leftChars="0" w:firstLine="0" w:firstLineChars="0"/>
              <w:jc w:val="center"/>
              <w:rPr>
                <w:rFonts w:ascii="Times New Roman" w:hAnsi="Times New Roman"/>
                <w:color w:val="auto"/>
                <w:sz w:val="21"/>
                <w:szCs w:val="21"/>
              </w:rPr>
            </w:pPr>
            <w:r>
              <w:rPr>
                <w:rFonts w:hint="eastAsia" w:ascii="Times New Roman" w:hAnsi="宋体"/>
                <w:color w:val="auto"/>
                <w:sz w:val="21"/>
                <w:szCs w:val="21"/>
              </w:rPr>
              <w:t>《中华人民共和国行政处罚法》第三十二条</w:t>
            </w:r>
            <w:r>
              <w:rPr>
                <w:rFonts w:ascii="Times New Roman" w:hAnsi="Times New Roman"/>
                <w:color w:val="auto"/>
                <w:sz w:val="21"/>
                <w:szCs w:val="21"/>
              </w:rPr>
              <w:t xml:space="preserve"> </w:t>
            </w:r>
          </w:p>
        </w:tc>
        <w:tc>
          <w:tcPr>
            <w:tcW w:w="1704" w:type="dxa"/>
            <w:vAlign w:val="center"/>
          </w:tcPr>
          <w:p>
            <w:pPr>
              <w:pStyle w:val="6"/>
              <w:spacing w:after="0" w:line="280" w:lineRule="exact"/>
              <w:ind w:leftChars="0" w:firstLine="0" w:firstLineChars="0"/>
              <w:jc w:val="center"/>
              <w:rPr>
                <w:rFonts w:ascii="Times New Roman" w:hAnsi="Times New Roman"/>
                <w:color w:val="auto"/>
                <w:sz w:val="21"/>
                <w:szCs w:val="21"/>
              </w:rPr>
            </w:pPr>
            <w:r>
              <w:rPr>
                <w:rFonts w:hint="eastAsia" w:ascii="Times New Roman" w:hAnsi="宋体"/>
                <w:color w:val="auto"/>
                <w:sz w:val="21"/>
                <w:szCs w:val="21"/>
              </w:rPr>
              <w:t>行政处罚裁量基准轻微违法行为处罚</w:t>
            </w:r>
            <w:r>
              <w:rPr>
                <w:rFonts w:hint="eastAsia" w:ascii="Times New Roman" w:hAnsi="宋体"/>
                <w:color w:val="auto"/>
                <w:sz w:val="21"/>
                <w:szCs w:val="21"/>
                <w:lang w:eastAsia="zh-CN"/>
              </w:rPr>
              <w:t>基准</w:t>
            </w:r>
            <w:r>
              <w:rPr>
                <w:rFonts w:hint="eastAsia" w:ascii="Times New Roman" w:hAnsi="宋体"/>
                <w:color w:val="auto"/>
                <w:sz w:val="21"/>
                <w:szCs w:val="21"/>
              </w:rPr>
              <w:t>内从轻</w:t>
            </w:r>
          </w:p>
        </w:tc>
        <w:tc>
          <w:tcPr>
            <w:tcW w:w="1659" w:type="dxa"/>
            <w:vAlign w:val="center"/>
          </w:tcPr>
          <w:p>
            <w:pPr>
              <w:spacing w:line="280" w:lineRule="exact"/>
              <w:jc w:val="center"/>
              <w:rPr>
                <w:rFonts w:ascii="Times New Roman" w:hAnsi="Times New Roman"/>
                <w:color w:val="auto"/>
                <w:szCs w:val="21"/>
              </w:rPr>
            </w:pPr>
            <w:r>
              <w:rPr>
                <w:rFonts w:hint="eastAsia" w:ascii="Times New Roman" w:hAnsi="宋体"/>
                <w:color w:val="auto"/>
                <w:szCs w:val="21"/>
              </w:rPr>
              <w:t>预先提示</w:t>
            </w:r>
          </w:p>
          <w:p>
            <w:pPr>
              <w:spacing w:line="280" w:lineRule="exact"/>
              <w:jc w:val="center"/>
              <w:rPr>
                <w:rFonts w:ascii="Times New Roman" w:hAnsi="Times New Roman"/>
                <w:color w:val="auto"/>
                <w:szCs w:val="21"/>
              </w:rPr>
            </w:pPr>
            <w:r>
              <w:rPr>
                <w:rFonts w:hint="eastAsia" w:ascii="Times New Roman" w:hAnsi="宋体"/>
                <w:color w:val="auto"/>
                <w:szCs w:val="21"/>
              </w:rPr>
              <w:t>说服教育</w:t>
            </w:r>
          </w:p>
          <w:p>
            <w:pPr>
              <w:spacing w:line="280" w:lineRule="exact"/>
              <w:jc w:val="center"/>
              <w:rPr>
                <w:rFonts w:ascii="Times New Roman" w:hAnsi="Times New Roman"/>
                <w:color w:val="auto"/>
                <w:szCs w:val="21"/>
              </w:rPr>
            </w:pPr>
            <w:r>
              <w:rPr>
                <w:rFonts w:hint="eastAsia" w:ascii="Times New Roman" w:hAnsi="宋体"/>
                <w:color w:val="auto"/>
                <w:szCs w:val="21"/>
              </w:rPr>
              <w:t>行政指导</w:t>
            </w:r>
          </w:p>
          <w:p>
            <w:pPr>
              <w:spacing w:line="280" w:lineRule="exact"/>
              <w:jc w:val="center"/>
              <w:rPr>
                <w:rFonts w:ascii="Times New Roman" w:hAnsi="Times New Roman"/>
                <w:color w:val="auto"/>
                <w:szCs w:val="21"/>
              </w:rPr>
            </w:pPr>
            <w:r>
              <w:rPr>
                <w:rFonts w:hint="eastAsia" w:ascii="Times New Roman" w:hAnsi="宋体"/>
                <w:color w:val="auto"/>
                <w:szCs w:val="21"/>
              </w:rPr>
              <w:t>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8" w:type="dxa"/>
            <w:vAlign w:val="center"/>
          </w:tcPr>
          <w:p>
            <w:pPr>
              <w:pStyle w:val="6"/>
              <w:spacing w:after="0" w:line="280" w:lineRule="exact"/>
              <w:ind w:leftChars="0" w:firstLine="0" w:firstLineChars="0"/>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lang w:val="en-US" w:eastAsia="zh-CN"/>
              </w:rPr>
              <w:t>3</w:t>
            </w:r>
          </w:p>
        </w:tc>
        <w:tc>
          <w:tcPr>
            <w:tcW w:w="2007" w:type="dxa"/>
            <w:vAlign w:val="center"/>
          </w:tcPr>
          <w:p>
            <w:pPr>
              <w:pStyle w:val="6"/>
              <w:spacing w:after="0" w:line="280" w:lineRule="exact"/>
              <w:ind w:leftChars="0" w:firstLine="0" w:firstLineChars="0"/>
              <w:jc w:val="center"/>
              <w:rPr>
                <w:rFonts w:ascii="Times New Roman" w:hAnsi="Times New Roman"/>
                <w:color w:val="auto"/>
                <w:sz w:val="21"/>
                <w:szCs w:val="21"/>
              </w:rPr>
            </w:pPr>
            <w:r>
              <w:rPr>
                <w:rFonts w:hint="eastAsia" w:ascii="Times New Roman" w:hAnsi="宋体"/>
                <w:color w:val="auto"/>
                <w:sz w:val="21"/>
                <w:szCs w:val="21"/>
              </w:rPr>
              <w:t>处置建筑垃圾的单位在运输建筑垃圾过程中沿途丢弃、遗撒建筑垃圾的</w:t>
            </w:r>
          </w:p>
        </w:tc>
        <w:tc>
          <w:tcPr>
            <w:tcW w:w="4024" w:type="dxa"/>
            <w:vAlign w:val="center"/>
          </w:tcPr>
          <w:p>
            <w:pPr>
              <w:pStyle w:val="6"/>
              <w:spacing w:after="0" w:line="280" w:lineRule="exact"/>
              <w:ind w:leftChars="0" w:firstLine="0" w:firstLineChars="0"/>
              <w:rPr>
                <w:rFonts w:ascii="Times New Roman" w:hAnsi="Times New Roman"/>
                <w:color w:val="auto"/>
                <w:sz w:val="21"/>
                <w:szCs w:val="21"/>
              </w:rPr>
            </w:pPr>
            <w:r>
              <w:rPr>
                <w:rFonts w:hint="eastAsia" w:ascii="Times New Roman" w:hAnsi="宋体"/>
                <w:color w:val="auto"/>
                <w:sz w:val="21"/>
                <w:szCs w:val="21"/>
              </w:rPr>
              <w:t>《城市建筑垃圾管理规定》第二十三条</w:t>
            </w:r>
            <w:r>
              <w:rPr>
                <w:rFonts w:ascii="Times New Roman" w:hAnsi="Times New Roman"/>
                <w:color w:val="auto"/>
                <w:sz w:val="21"/>
                <w:szCs w:val="21"/>
              </w:rPr>
              <w:t xml:space="preserve"> </w:t>
            </w:r>
            <w:r>
              <w:rPr>
                <w:rFonts w:hint="eastAsia" w:ascii="Times New Roman" w:hAnsi="宋体"/>
                <w:color w:val="auto"/>
                <w:sz w:val="21"/>
                <w:szCs w:val="21"/>
              </w:rPr>
              <w:t>处置建筑垃圾的单位在运输建筑垃圾过程中沿途丢弃、遗撒建筑垃圾的，由城市人民政府市容环境卫生主管部门责令限期改正，给予警告，处</w:t>
            </w:r>
            <w:r>
              <w:rPr>
                <w:rFonts w:ascii="Times New Roman" w:hAnsi="Times New Roman"/>
                <w:color w:val="auto"/>
                <w:sz w:val="21"/>
                <w:szCs w:val="21"/>
              </w:rPr>
              <w:t>5000</w:t>
            </w:r>
            <w:r>
              <w:rPr>
                <w:rFonts w:hint="eastAsia" w:ascii="Times New Roman" w:hAnsi="宋体"/>
                <w:color w:val="auto"/>
                <w:sz w:val="21"/>
                <w:szCs w:val="21"/>
              </w:rPr>
              <w:t>元以上</w:t>
            </w:r>
            <w:r>
              <w:rPr>
                <w:rFonts w:ascii="Times New Roman" w:hAnsi="Times New Roman"/>
                <w:color w:val="auto"/>
                <w:sz w:val="21"/>
                <w:szCs w:val="21"/>
              </w:rPr>
              <w:t>5</w:t>
            </w:r>
            <w:r>
              <w:rPr>
                <w:rFonts w:hint="eastAsia" w:ascii="Times New Roman" w:hAnsi="宋体"/>
                <w:color w:val="auto"/>
                <w:sz w:val="21"/>
                <w:szCs w:val="21"/>
              </w:rPr>
              <w:t>万元以下罚款</w:t>
            </w:r>
          </w:p>
        </w:tc>
        <w:tc>
          <w:tcPr>
            <w:tcW w:w="2421" w:type="dxa"/>
            <w:vAlign w:val="center"/>
          </w:tcPr>
          <w:p>
            <w:pPr>
              <w:spacing w:line="280" w:lineRule="exact"/>
              <w:jc w:val="both"/>
              <w:rPr>
                <w:rFonts w:ascii="Times New Roman" w:hAnsi="Times New Roman"/>
                <w:color w:val="auto"/>
                <w:szCs w:val="21"/>
              </w:rPr>
            </w:pPr>
            <w:r>
              <w:rPr>
                <w:rFonts w:ascii="Times New Roman" w:hAnsi="Times New Roman"/>
                <w:color w:val="auto"/>
                <w:szCs w:val="21"/>
              </w:rPr>
              <w:t>1.</w:t>
            </w:r>
            <w:r>
              <w:rPr>
                <w:rFonts w:hint="eastAsia" w:ascii="Times New Roman" w:hAnsi="宋体"/>
                <w:color w:val="auto"/>
                <w:szCs w:val="21"/>
              </w:rPr>
              <w:t>首次被发现实施此类违法行为；</w:t>
            </w:r>
            <w:r>
              <w:rPr>
                <w:rFonts w:ascii="Times New Roman" w:hAnsi="Times New Roman"/>
                <w:color w:val="auto"/>
                <w:szCs w:val="21"/>
              </w:rPr>
              <w:t>2.</w:t>
            </w:r>
            <w:r>
              <w:rPr>
                <w:rFonts w:hint="eastAsia" w:ascii="Times New Roman" w:hAnsi="宋体"/>
                <w:color w:val="auto"/>
                <w:szCs w:val="21"/>
              </w:rPr>
              <w:t>沿途丢弃、遗撒建筑垃圾</w:t>
            </w:r>
            <w:r>
              <w:rPr>
                <w:rFonts w:ascii="Times New Roman" w:hAnsi="Times New Roman"/>
                <w:color w:val="auto"/>
                <w:szCs w:val="21"/>
              </w:rPr>
              <w:t>1</w:t>
            </w:r>
            <w:r>
              <w:rPr>
                <w:rFonts w:hint="eastAsia" w:ascii="Times New Roman" w:hAnsi="宋体"/>
                <w:color w:val="auto"/>
                <w:szCs w:val="21"/>
              </w:rPr>
              <w:t>立方米以下或污染面积在</w:t>
            </w:r>
            <w:r>
              <w:rPr>
                <w:rFonts w:ascii="Times New Roman" w:hAnsi="Times New Roman"/>
                <w:color w:val="auto"/>
                <w:szCs w:val="21"/>
              </w:rPr>
              <w:t>10</w:t>
            </w:r>
            <w:r>
              <w:rPr>
                <w:rFonts w:hint="eastAsia" w:ascii="Times New Roman" w:hAnsi="宋体"/>
                <w:color w:val="auto"/>
                <w:szCs w:val="21"/>
              </w:rPr>
              <w:t>平方米以下；</w:t>
            </w:r>
            <w:r>
              <w:rPr>
                <w:rFonts w:ascii="Times New Roman" w:hAnsi="Times New Roman"/>
                <w:color w:val="auto"/>
                <w:szCs w:val="21"/>
              </w:rPr>
              <w:t>3.</w:t>
            </w:r>
            <w:r>
              <w:rPr>
                <w:rFonts w:hint="eastAsia" w:ascii="Times New Roman" w:hAnsi="宋体"/>
                <w:color w:val="auto"/>
                <w:szCs w:val="21"/>
              </w:rPr>
              <w:t>立即停止违法行为，主动清理建筑垃圾，消除危害后果。</w:t>
            </w:r>
          </w:p>
        </w:tc>
        <w:tc>
          <w:tcPr>
            <w:tcW w:w="1841" w:type="dxa"/>
            <w:vAlign w:val="center"/>
          </w:tcPr>
          <w:p>
            <w:pPr>
              <w:pStyle w:val="6"/>
              <w:spacing w:after="0" w:line="280" w:lineRule="exact"/>
              <w:ind w:leftChars="0" w:firstLine="0" w:firstLineChars="0"/>
              <w:jc w:val="center"/>
              <w:rPr>
                <w:rFonts w:ascii="Times New Roman" w:hAnsi="Times New Roman"/>
                <w:color w:val="auto"/>
                <w:sz w:val="21"/>
                <w:szCs w:val="21"/>
              </w:rPr>
            </w:pPr>
            <w:r>
              <w:rPr>
                <w:rFonts w:hint="eastAsia" w:ascii="Times New Roman" w:hAnsi="宋体"/>
                <w:color w:val="auto"/>
                <w:sz w:val="21"/>
                <w:szCs w:val="21"/>
              </w:rPr>
              <w:t>《中华人民共和国行政处罚法》第三十二条</w:t>
            </w:r>
            <w:r>
              <w:rPr>
                <w:rFonts w:ascii="Times New Roman" w:hAnsi="Times New Roman"/>
                <w:color w:val="auto"/>
                <w:sz w:val="21"/>
                <w:szCs w:val="21"/>
              </w:rPr>
              <w:t xml:space="preserve"> </w:t>
            </w:r>
          </w:p>
        </w:tc>
        <w:tc>
          <w:tcPr>
            <w:tcW w:w="1704" w:type="dxa"/>
            <w:vAlign w:val="center"/>
          </w:tcPr>
          <w:p>
            <w:pPr>
              <w:pStyle w:val="6"/>
              <w:spacing w:after="0" w:line="280" w:lineRule="exact"/>
              <w:ind w:leftChars="0" w:firstLine="0" w:firstLineChars="0"/>
              <w:rPr>
                <w:rFonts w:ascii="Times New Roman" w:hAnsi="Times New Roman"/>
                <w:color w:val="auto"/>
                <w:sz w:val="21"/>
                <w:szCs w:val="21"/>
              </w:rPr>
            </w:pPr>
            <w:r>
              <w:rPr>
                <w:rFonts w:hint="eastAsia" w:ascii="Times New Roman" w:hAnsi="宋体"/>
                <w:color w:val="auto"/>
                <w:sz w:val="21"/>
                <w:szCs w:val="21"/>
              </w:rPr>
              <w:t>行政处罚裁量基准轻微违法行为处罚</w:t>
            </w:r>
            <w:r>
              <w:rPr>
                <w:rFonts w:hint="eastAsia" w:ascii="Times New Roman" w:hAnsi="宋体"/>
                <w:color w:val="auto"/>
                <w:sz w:val="21"/>
                <w:szCs w:val="21"/>
                <w:lang w:eastAsia="zh-CN"/>
              </w:rPr>
              <w:t>基准</w:t>
            </w:r>
            <w:r>
              <w:rPr>
                <w:rFonts w:hint="eastAsia" w:ascii="Times New Roman" w:hAnsi="宋体"/>
                <w:color w:val="auto"/>
                <w:sz w:val="21"/>
                <w:szCs w:val="21"/>
              </w:rPr>
              <w:t>内从轻</w:t>
            </w:r>
          </w:p>
        </w:tc>
        <w:tc>
          <w:tcPr>
            <w:tcW w:w="1659" w:type="dxa"/>
            <w:vAlign w:val="center"/>
          </w:tcPr>
          <w:p>
            <w:pPr>
              <w:spacing w:line="280" w:lineRule="exact"/>
              <w:jc w:val="center"/>
              <w:rPr>
                <w:rFonts w:ascii="Times New Roman" w:hAnsi="Times New Roman"/>
                <w:color w:val="auto"/>
                <w:szCs w:val="21"/>
              </w:rPr>
            </w:pPr>
            <w:r>
              <w:rPr>
                <w:rFonts w:hint="eastAsia" w:ascii="Times New Roman" w:hAnsi="宋体"/>
                <w:color w:val="auto"/>
                <w:szCs w:val="21"/>
              </w:rPr>
              <w:t>预先提示</w:t>
            </w:r>
          </w:p>
          <w:p>
            <w:pPr>
              <w:spacing w:line="280" w:lineRule="exact"/>
              <w:jc w:val="center"/>
              <w:rPr>
                <w:rFonts w:ascii="Times New Roman" w:hAnsi="Times New Roman"/>
                <w:color w:val="auto"/>
                <w:szCs w:val="21"/>
              </w:rPr>
            </w:pPr>
            <w:r>
              <w:rPr>
                <w:rFonts w:hint="eastAsia" w:ascii="Times New Roman" w:hAnsi="宋体"/>
                <w:color w:val="auto"/>
                <w:szCs w:val="21"/>
              </w:rPr>
              <w:t>说服教育</w:t>
            </w:r>
          </w:p>
          <w:p>
            <w:pPr>
              <w:spacing w:line="280" w:lineRule="exact"/>
              <w:jc w:val="center"/>
              <w:rPr>
                <w:rFonts w:ascii="Times New Roman" w:hAnsi="Times New Roman"/>
                <w:color w:val="auto"/>
                <w:szCs w:val="21"/>
              </w:rPr>
            </w:pPr>
            <w:r>
              <w:rPr>
                <w:rFonts w:hint="eastAsia" w:ascii="Times New Roman" w:hAnsi="宋体"/>
                <w:color w:val="auto"/>
                <w:szCs w:val="21"/>
              </w:rPr>
              <w:t>行政指导</w:t>
            </w:r>
          </w:p>
          <w:p>
            <w:pPr>
              <w:spacing w:line="280" w:lineRule="exact"/>
              <w:jc w:val="center"/>
              <w:rPr>
                <w:rFonts w:ascii="Times New Roman" w:hAnsi="Times New Roman"/>
                <w:color w:val="auto"/>
                <w:szCs w:val="21"/>
              </w:rPr>
            </w:pPr>
            <w:r>
              <w:rPr>
                <w:rFonts w:hint="eastAsia" w:ascii="Times New Roman" w:hAnsi="宋体"/>
                <w:color w:val="auto"/>
                <w:szCs w:val="21"/>
              </w:rPr>
              <w:t>行政告诫</w:t>
            </w:r>
          </w:p>
          <w:p>
            <w:pPr>
              <w:spacing w:line="280" w:lineRule="exact"/>
              <w:jc w:val="center"/>
              <w:rPr>
                <w:rFonts w:ascii="Times New Roman" w:hAnsi="Times New Roman"/>
                <w:color w:val="auto"/>
                <w:szCs w:val="21"/>
              </w:rPr>
            </w:pPr>
            <w:r>
              <w:rPr>
                <w:rFonts w:hint="eastAsia" w:ascii="Times New Roman" w:hAnsi="宋体"/>
                <w:color w:val="auto"/>
                <w:szCs w:val="21"/>
              </w:rPr>
              <w:t>行政约谈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8" w:type="dxa"/>
            <w:vAlign w:val="center"/>
          </w:tcPr>
          <w:p>
            <w:pPr>
              <w:pStyle w:val="6"/>
              <w:spacing w:after="0" w:line="280" w:lineRule="exact"/>
              <w:ind w:leftChars="0" w:firstLine="0" w:firstLineChars="0"/>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lang w:val="en-US" w:eastAsia="zh-CN"/>
              </w:rPr>
              <w:t>4</w:t>
            </w:r>
          </w:p>
        </w:tc>
        <w:tc>
          <w:tcPr>
            <w:tcW w:w="2007" w:type="dxa"/>
            <w:vAlign w:val="center"/>
          </w:tcPr>
          <w:p>
            <w:pPr>
              <w:pStyle w:val="6"/>
              <w:spacing w:after="0" w:line="280" w:lineRule="exact"/>
              <w:ind w:leftChars="0" w:firstLine="0" w:firstLineChars="0"/>
              <w:jc w:val="center"/>
              <w:rPr>
                <w:rFonts w:ascii="Times New Roman" w:hAnsi="Times New Roman"/>
                <w:color w:val="auto"/>
                <w:sz w:val="21"/>
                <w:szCs w:val="21"/>
              </w:rPr>
            </w:pPr>
            <w:r>
              <w:rPr>
                <w:rFonts w:hint="eastAsia" w:ascii="Times New Roman" w:hAnsi="宋体"/>
                <w:color w:val="auto"/>
                <w:sz w:val="21"/>
                <w:szCs w:val="21"/>
              </w:rPr>
              <w:t>排放油烟的餐饮服务业经营者未安装油烟净化设施、不正常使用油烟净化设施或者未采取其他油烟净化措施，超过排放标准排放油烟的</w:t>
            </w:r>
          </w:p>
        </w:tc>
        <w:tc>
          <w:tcPr>
            <w:tcW w:w="4024" w:type="dxa"/>
            <w:vAlign w:val="center"/>
          </w:tcPr>
          <w:p>
            <w:pPr>
              <w:pStyle w:val="6"/>
              <w:spacing w:after="0" w:line="280" w:lineRule="exact"/>
              <w:ind w:leftChars="0" w:firstLine="0" w:firstLineChars="0"/>
              <w:rPr>
                <w:rFonts w:ascii="Times New Roman" w:hAnsi="Times New Roman"/>
                <w:color w:val="auto"/>
                <w:sz w:val="21"/>
                <w:szCs w:val="21"/>
              </w:rPr>
            </w:pPr>
            <w:r>
              <w:rPr>
                <w:rFonts w:hint="eastAsia" w:ascii="Times New Roman" w:hAnsi="宋体"/>
                <w:color w:val="auto"/>
                <w:sz w:val="21"/>
                <w:szCs w:val="21"/>
              </w:rPr>
              <w:t>《中华人民共和国大气污染防治法》第一百一十八条第一款</w:t>
            </w:r>
            <w:r>
              <w:rPr>
                <w:rFonts w:ascii="Times New Roman" w:hAnsi="Times New Roman"/>
                <w:color w:val="auto"/>
                <w:sz w:val="21"/>
                <w:szCs w:val="21"/>
              </w:rPr>
              <w:t xml:space="preserve"> </w:t>
            </w:r>
            <w:r>
              <w:rPr>
                <w:rFonts w:hint="eastAsia" w:ascii="Times New Roman" w:hAnsi="宋体"/>
                <w:color w:val="auto"/>
                <w:sz w:val="21"/>
                <w:szCs w:val="21"/>
              </w:rPr>
              <w:t>违反本法规定，排放油烟的餐饮服务业经营者未安装油烟净化设施、不正常使用油烟净化设施或者未采取其他油烟净化措施，超过排放标准排放油烟的，由县级以上地方人民政府确定的监督管理部门责令改下，处五千元以上五万元以下的罚款；拒不改正的，责令停业整治。</w:t>
            </w:r>
          </w:p>
        </w:tc>
        <w:tc>
          <w:tcPr>
            <w:tcW w:w="2421" w:type="dxa"/>
            <w:vAlign w:val="center"/>
          </w:tcPr>
          <w:p>
            <w:pPr>
              <w:pStyle w:val="6"/>
              <w:spacing w:after="0" w:line="280" w:lineRule="exact"/>
              <w:ind w:leftChars="0" w:firstLine="0" w:firstLineChars="0"/>
              <w:jc w:val="both"/>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宋体"/>
                <w:color w:val="auto"/>
                <w:sz w:val="21"/>
                <w:szCs w:val="21"/>
              </w:rPr>
              <w:t>首次被发现实施此类违法行为；</w:t>
            </w:r>
            <w:r>
              <w:rPr>
                <w:rFonts w:ascii="Times New Roman" w:hAnsi="Times New Roman"/>
                <w:color w:val="auto"/>
                <w:sz w:val="21"/>
                <w:szCs w:val="21"/>
              </w:rPr>
              <w:t>2.</w:t>
            </w:r>
            <w:r>
              <w:rPr>
                <w:rFonts w:hint="eastAsia" w:ascii="Times New Roman" w:hAnsi="宋体"/>
                <w:color w:val="auto"/>
                <w:sz w:val="21"/>
                <w:szCs w:val="21"/>
              </w:rPr>
              <w:t>立即停止违法行为；</w:t>
            </w:r>
            <w:r>
              <w:rPr>
                <w:rFonts w:ascii="Times New Roman" w:hAnsi="Times New Roman"/>
                <w:color w:val="auto"/>
                <w:sz w:val="21"/>
                <w:szCs w:val="21"/>
              </w:rPr>
              <w:t>3.</w:t>
            </w:r>
            <w:r>
              <w:rPr>
                <w:rFonts w:hint="eastAsia" w:ascii="Times New Roman" w:hAnsi="宋体"/>
                <w:color w:val="auto"/>
                <w:sz w:val="21"/>
                <w:szCs w:val="21"/>
              </w:rPr>
              <w:t>及时安装油烟净化设施、正确使用油烟净化设施、采取其他油烟净化措施按照国家标准排放油烟；</w:t>
            </w:r>
            <w:r>
              <w:rPr>
                <w:rFonts w:ascii="Times New Roman" w:hAnsi="Times New Roman"/>
                <w:color w:val="auto"/>
                <w:sz w:val="21"/>
                <w:szCs w:val="21"/>
              </w:rPr>
              <w:t>4.</w:t>
            </w:r>
            <w:r>
              <w:rPr>
                <w:rFonts w:hint="eastAsia" w:ascii="Times New Roman" w:hAnsi="宋体"/>
                <w:color w:val="auto"/>
                <w:sz w:val="21"/>
                <w:szCs w:val="21"/>
              </w:rPr>
              <w:t>未造成较大环境影响的。</w:t>
            </w:r>
          </w:p>
        </w:tc>
        <w:tc>
          <w:tcPr>
            <w:tcW w:w="1841" w:type="dxa"/>
            <w:vAlign w:val="center"/>
          </w:tcPr>
          <w:p>
            <w:pPr>
              <w:pStyle w:val="6"/>
              <w:spacing w:after="0" w:line="280" w:lineRule="exact"/>
              <w:ind w:leftChars="0" w:firstLine="0" w:firstLineChars="0"/>
              <w:jc w:val="center"/>
              <w:rPr>
                <w:rFonts w:ascii="Times New Roman" w:hAnsi="Times New Roman"/>
                <w:color w:val="auto"/>
                <w:sz w:val="21"/>
                <w:szCs w:val="21"/>
              </w:rPr>
            </w:pPr>
            <w:r>
              <w:rPr>
                <w:rFonts w:hint="eastAsia" w:ascii="Times New Roman" w:hAnsi="宋体"/>
                <w:color w:val="auto"/>
                <w:sz w:val="21"/>
                <w:szCs w:val="21"/>
              </w:rPr>
              <w:t>《中华人民共和国行政处罚法》第三十二条</w:t>
            </w:r>
            <w:r>
              <w:rPr>
                <w:rFonts w:ascii="Times New Roman" w:hAnsi="Times New Roman"/>
                <w:color w:val="auto"/>
                <w:sz w:val="21"/>
                <w:szCs w:val="21"/>
              </w:rPr>
              <w:t xml:space="preserve"> </w:t>
            </w:r>
          </w:p>
        </w:tc>
        <w:tc>
          <w:tcPr>
            <w:tcW w:w="1704" w:type="dxa"/>
            <w:vAlign w:val="center"/>
          </w:tcPr>
          <w:p>
            <w:pPr>
              <w:pStyle w:val="6"/>
              <w:spacing w:after="0" w:line="280" w:lineRule="exact"/>
              <w:ind w:leftChars="0" w:firstLine="0" w:firstLineChars="0"/>
              <w:rPr>
                <w:rFonts w:ascii="Times New Roman" w:hAnsi="Times New Roman"/>
                <w:color w:val="auto"/>
                <w:sz w:val="21"/>
                <w:szCs w:val="21"/>
              </w:rPr>
            </w:pPr>
            <w:r>
              <w:rPr>
                <w:rFonts w:hint="eastAsia" w:ascii="Times New Roman" w:hAnsi="宋体"/>
                <w:color w:val="auto"/>
                <w:sz w:val="21"/>
                <w:szCs w:val="21"/>
              </w:rPr>
              <w:t>行政处罚裁量基准轻微违法行为处罚</w:t>
            </w:r>
            <w:r>
              <w:rPr>
                <w:rFonts w:hint="eastAsia" w:ascii="Times New Roman" w:hAnsi="宋体"/>
                <w:color w:val="auto"/>
                <w:sz w:val="21"/>
                <w:szCs w:val="21"/>
                <w:lang w:eastAsia="zh-CN"/>
              </w:rPr>
              <w:t>基准</w:t>
            </w:r>
            <w:r>
              <w:rPr>
                <w:rFonts w:hint="eastAsia" w:ascii="Times New Roman" w:hAnsi="宋体"/>
                <w:color w:val="auto"/>
                <w:sz w:val="21"/>
                <w:szCs w:val="21"/>
              </w:rPr>
              <w:t>内从轻</w:t>
            </w:r>
          </w:p>
        </w:tc>
        <w:tc>
          <w:tcPr>
            <w:tcW w:w="1659" w:type="dxa"/>
            <w:vAlign w:val="center"/>
          </w:tcPr>
          <w:p>
            <w:pPr>
              <w:spacing w:line="280" w:lineRule="exact"/>
              <w:jc w:val="center"/>
              <w:rPr>
                <w:rFonts w:ascii="Times New Roman" w:hAnsi="Times New Roman"/>
                <w:color w:val="auto"/>
                <w:szCs w:val="21"/>
              </w:rPr>
            </w:pPr>
            <w:r>
              <w:rPr>
                <w:rFonts w:hint="eastAsia" w:ascii="Times New Roman" w:hAnsi="宋体"/>
                <w:color w:val="auto"/>
                <w:szCs w:val="21"/>
              </w:rPr>
              <w:t>说服教育</w:t>
            </w:r>
          </w:p>
          <w:p>
            <w:pPr>
              <w:spacing w:line="280" w:lineRule="exact"/>
              <w:jc w:val="center"/>
              <w:rPr>
                <w:rFonts w:ascii="Times New Roman" w:hAnsi="Times New Roman"/>
                <w:color w:val="auto"/>
                <w:szCs w:val="21"/>
              </w:rPr>
            </w:pPr>
            <w:r>
              <w:rPr>
                <w:rFonts w:hint="eastAsia" w:ascii="Times New Roman" w:hAnsi="宋体"/>
                <w:color w:val="auto"/>
                <w:szCs w:val="21"/>
              </w:rPr>
              <w:t>行政指导</w:t>
            </w:r>
          </w:p>
          <w:p>
            <w:pPr>
              <w:spacing w:line="280" w:lineRule="exact"/>
              <w:jc w:val="center"/>
              <w:rPr>
                <w:rFonts w:ascii="Times New Roman" w:hAnsi="Times New Roman"/>
                <w:color w:val="auto"/>
                <w:szCs w:val="21"/>
              </w:rPr>
            </w:pPr>
            <w:r>
              <w:rPr>
                <w:rFonts w:hint="eastAsia" w:ascii="Times New Roman" w:hAnsi="宋体"/>
                <w:color w:val="auto"/>
                <w:szCs w:val="21"/>
              </w:rPr>
              <w:t>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78" w:type="dxa"/>
            <w:vAlign w:val="center"/>
          </w:tcPr>
          <w:p>
            <w:pPr>
              <w:pStyle w:val="6"/>
              <w:spacing w:after="0" w:line="280" w:lineRule="exact"/>
              <w:ind w:leftChars="0" w:firstLine="0" w:firstLineChars="0"/>
              <w:jc w:val="center"/>
              <w:rPr>
                <w:rFonts w:hint="eastAsia" w:ascii="Times New Roman" w:hAnsi="Times New Roman" w:eastAsia="宋体"/>
                <w:color w:val="auto"/>
                <w:sz w:val="21"/>
                <w:szCs w:val="21"/>
                <w:lang w:eastAsia="zh-CN"/>
              </w:rPr>
            </w:pPr>
            <w:r>
              <w:rPr>
                <w:rFonts w:hint="eastAsia" w:ascii="Times New Roman" w:hAnsi="Times New Roman"/>
                <w:color w:val="auto"/>
                <w:sz w:val="21"/>
                <w:szCs w:val="21"/>
                <w:lang w:val="en-US" w:eastAsia="zh-CN"/>
              </w:rPr>
              <w:t>5</w:t>
            </w:r>
          </w:p>
        </w:tc>
        <w:tc>
          <w:tcPr>
            <w:tcW w:w="2007" w:type="dxa"/>
            <w:vAlign w:val="center"/>
          </w:tcPr>
          <w:p>
            <w:pPr>
              <w:pStyle w:val="6"/>
              <w:spacing w:after="0" w:line="280" w:lineRule="exact"/>
              <w:ind w:leftChars="0" w:firstLine="0" w:firstLineChars="0"/>
              <w:jc w:val="center"/>
              <w:rPr>
                <w:rFonts w:ascii="Times New Roman" w:hAnsi="Times New Roman"/>
                <w:color w:val="auto"/>
                <w:sz w:val="21"/>
                <w:szCs w:val="21"/>
              </w:rPr>
            </w:pPr>
            <w:r>
              <w:rPr>
                <w:rFonts w:hint="eastAsia" w:ascii="Times New Roman" w:hAnsi="宋体"/>
                <w:color w:val="auto"/>
                <w:sz w:val="21"/>
                <w:szCs w:val="21"/>
              </w:rPr>
              <w:t>在当地人民政府禁止的时段和区域内露天烧烤食品或者为露天烧烤食品提供场地的</w:t>
            </w:r>
          </w:p>
        </w:tc>
        <w:tc>
          <w:tcPr>
            <w:tcW w:w="4024" w:type="dxa"/>
            <w:vAlign w:val="center"/>
          </w:tcPr>
          <w:p>
            <w:pPr>
              <w:pStyle w:val="6"/>
              <w:spacing w:after="0" w:line="280" w:lineRule="exact"/>
              <w:ind w:leftChars="0" w:firstLine="0" w:firstLineChars="0"/>
              <w:rPr>
                <w:rFonts w:ascii="Times New Roman" w:hAnsi="Times New Roman"/>
                <w:color w:val="auto"/>
                <w:sz w:val="21"/>
                <w:szCs w:val="21"/>
              </w:rPr>
            </w:pPr>
            <w:r>
              <w:rPr>
                <w:rFonts w:hint="eastAsia" w:ascii="Times New Roman" w:hAnsi="宋体"/>
                <w:color w:val="auto"/>
                <w:sz w:val="21"/>
                <w:szCs w:val="21"/>
              </w:rPr>
              <w:t>《中华人民共和国大气污染防治法》第一百一十八条第三款</w:t>
            </w:r>
            <w:r>
              <w:rPr>
                <w:rFonts w:ascii="Times New Roman" w:hAnsi="Times New Roman"/>
                <w:color w:val="auto"/>
                <w:sz w:val="21"/>
                <w:szCs w:val="21"/>
              </w:rPr>
              <w:t xml:space="preserve"> </w:t>
            </w:r>
            <w:r>
              <w:rPr>
                <w:rFonts w:hint="eastAsia" w:ascii="Times New Roman" w:hAnsi="宋体"/>
                <w:color w:val="auto"/>
                <w:sz w:val="21"/>
                <w:szCs w:val="21"/>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2421" w:type="dxa"/>
            <w:vAlign w:val="center"/>
          </w:tcPr>
          <w:p>
            <w:pPr>
              <w:pStyle w:val="6"/>
              <w:spacing w:after="0" w:line="280" w:lineRule="exact"/>
              <w:ind w:leftChars="0" w:firstLine="0" w:firstLineChars="0"/>
              <w:jc w:val="both"/>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宋体"/>
                <w:color w:val="auto"/>
                <w:sz w:val="21"/>
                <w:szCs w:val="21"/>
              </w:rPr>
              <w:t>首次被发现实施此类违法行为；</w:t>
            </w:r>
            <w:r>
              <w:rPr>
                <w:rFonts w:ascii="Times New Roman" w:hAnsi="Times New Roman"/>
                <w:color w:val="auto"/>
                <w:sz w:val="21"/>
                <w:szCs w:val="21"/>
              </w:rPr>
              <w:t>2.</w:t>
            </w:r>
            <w:r>
              <w:rPr>
                <w:rFonts w:hint="eastAsia" w:ascii="Times New Roman" w:hAnsi="宋体"/>
                <w:color w:val="auto"/>
                <w:sz w:val="21"/>
                <w:szCs w:val="21"/>
              </w:rPr>
              <w:t>立即停止违法行为；</w:t>
            </w:r>
            <w:r>
              <w:rPr>
                <w:rFonts w:ascii="Times New Roman" w:hAnsi="Times New Roman"/>
                <w:color w:val="auto"/>
                <w:sz w:val="21"/>
                <w:szCs w:val="21"/>
              </w:rPr>
              <w:t>3.</w:t>
            </w:r>
            <w:r>
              <w:rPr>
                <w:rFonts w:hint="eastAsia" w:ascii="Times New Roman" w:hAnsi="宋体"/>
                <w:color w:val="auto"/>
                <w:sz w:val="21"/>
                <w:szCs w:val="21"/>
              </w:rPr>
              <w:t>及时整改，未造成较大环境影响或危害后果的。</w:t>
            </w:r>
          </w:p>
        </w:tc>
        <w:tc>
          <w:tcPr>
            <w:tcW w:w="1841" w:type="dxa"/>
            <w:vAlign w:val="center"/>
          </w:tcPr>
          <w:p>
            <w:pPr>
              <w:pStyle w:val="6"/>
              <w:spacing w:after="0" w:line="280" w:lineRule="exact"/>
              <w:ind w:leftChars="0" w:firstLine="0" w:firstLineChars="0"/>
              <w:jc w:val="center"/>
              <w:rPr>
                <w:rFonts w:ascii="Times New Roman" w:hAnsi="Times New Roman"/>
                <w:color w:val="auto"/>
                <w:sz w:val="21"/>
                <w:szCs w:val="21"/>
              </w:rPr>
            </w:pPr>
            <w:r>
              <w:rPr>
                <w:rFonts w:hint="eastAsia" w:ascii="Times New Roman" w:hAnsi="宋体"/>
                <w:color w:val="auto"/>
                <w:sz w:val="21"/>
                <w:szCs w:val="21"/>
              </w:rPr>
              <w:t>《中华人民共和国行政处罚法》第三十二条</w:t>
            </w:r>
            <w:r>
              <w:rPr>
                <w:rFonts w:ascii="Times New Roman" w:hAnsi="Times New Roman"/>
                <w:color w:val="auto"/>
                <w:sz w:val="21"/>
                <w:szCs w:val="21"/>
              </w:rPr>
              <w:t xml:space="preserve"> </w:t>
            </w:r>
          </w:p>
        </w:tc>
        <w:tc>
          <w:tcPr>
            <w:tcW w:w="1704" w:type="dxa"/>
            <w:vAlign w:val="center"/>
          </w:tcPr>
          <w:p>
            <w:pPr>
              <w:pStyle w:val="6"/>
              <w:spacing w:after="0" w:line="280" w:lineRule="exact"/>
              <w:ind w:leftChars="0" w:firstLine="0" w:firstLineChars="0"/>
              <w:rPr>
                <w:rFonts w:ascii="Times New Roman" w:hAnsi="Times New Roman"/>
                <w:color w:val="auto"/>
                <w:sz w:val="21"/>
                <w:szCs w:val="21"/>
              </w:rPr>
            </w:pPr>
            <w:r>
              <w:rPr>
                <w:rFonts w:hint="eastAsia" w:ascii="Times New Roman" w:hAnsi="宋体"/>
                <w:color w:val="auto"/>
                <w:sz w:val="21"/>
                <w:szCs w:val="21"/>
              </w:rPr>
              <w:t>行政处罚裁量基准轻微违法行为处罚</w:t>
            </w:r>
            <w:r>
              <w:rPr>
                <w:rFonts w:hint="eastAsia" w:ascii="Times New Roman" w:hAnsi="宋体"/>
                <w:color w:val="auto"/>
                <w:sz w:val="21"/>
                <w:szCs w:val="21"/>
                <w:lang w:eastAsia="zh-CN"/>
              </w:rPr>
              <w:t>基准</w:t>
            </w:r>
            <w:r>
              <w:rPr>
                <w:rFonts w:hint="eastAsia" w:ascii="Times New Roman" w:hAnsi="宋体"/>
                <w:color w:val="auto"/>
                <w:sz w:val="21"/>
                <w:szCs w:val="21"/>
              </w:rPr>
              <w:t>内从轻</w:t>
            </w:r>
          </w:p>
        </w:tc>
        <w:tc>
          <w:tcPr>
            <w:tcW w:w="1659" w:type="dxa"/>
            <w:vAlign w:val="center"/>
          </w:tcPr>
          <w:p>
            <w:pPr>
              <w:spacing w:line="280" w:lineRule="exact"/>
              <w:jc w:val="center"/>
              <w:rPr>
                <w:rFonts w:ascii="Times New Roman" w:hAnsi="Times New Roman"/>
                <w:color w:val="auto"/>
                <w:szCs w:val="21"/>
              </w:rPr>
            </w:pPr>
            <w:r>
              <w:rPr>
                <w:rFonts w:hint="eastAsia" w:ascii="Times New Roman" w:hAnsi="宋体"/>
                <w:color w:val="auto"/>
                <w:szCs w:val="21"/>
              </w:rPr>
              <w:t>说服教育</w:t>
            </w:r>
          </w:p>
          <w:p>
            <w:pPr>
              <w:spacing w:line="280" w:lineRule="exact"/>
              <w:jc w:val="center"/>
              <w:rPr>
                <w:rFonts w:ascii="Times New Roman" w:hAnsi="Times New Roman"/>
                <w:color w:val="auto"/>
                <w:szCs w:val="21"/>
              </w:rPr>
            </w:pPr>
            <w:r>
              <w:rPr>
                <w:rFonts w:hint="eastAsia" w:ascii="Times New Roman" w:hAnsi="宋体"/>
                <w:color w:val="auto"/>
                <w:szCs w:val="21"/>
              </w:rPr>
              <w:t>行政指导</w:t>
            </w:r>
          </w:p>
          <w:p>
            <w:pPr>
              <w:spacing w:line="280" w:lineRule="exact"/>
              <w:jc w:val="center"/>
              <w:rPr>
                <w:rFonts w:ascii="Times New Roman" w:hAnsi="Times New Roman"/>
                <w:color w:val="auto"/>
                <w:szCs w:val="21"/>
              </w:rPr>
            </w:pPr>
            <w:r>
              <w:rPr>
                <w:rFonts w:hint="eastAsia" w:ascii="Times New Roman" w:hAnsi="宋体"/>
                <w:color w:val="auto"/>
                <w:szCs w:val="21"/>
              </w:rPr>
              <w:t>行政告诫</w:t>
            </w:r>
          </w:p>
        </w:tc>
      </w:tr>
    </w:tbl>
    <w:p>
      <w:pPr>
        <w:pStyle w:val="6"/>
        <w:spacing w:before="0" w:beforeAutospacing="0" w:after="0" w:line="480" w:lineRule="exact"/>
        <w:ind w:leftChars="0" w:firstLine="0" w:firstLineChars="0"/>
        <w:rPr>
          <w:rFonts w:ascii="黑体" w:hAnsi="黑体" w:eastAsia="黑体" w:cs="方正小标宋简体"/>
          <w:color w:val="auto"/>
          <w:sz w:val="32"/>
          <w:szCs w:val="32"/>
        </w:rPr>
      </w:pPr>
    </w:p>
    <w:p>
      <w:pPr>
        <w:rPr>
          <w:rFonts w:ascii="黑体" w:hAnsi="黑体" w:eastAsia="黑体" w:cs="方正小标宋简体"/>
          <w:color w:val="auto"/>
          <w:sz w:val="32"/>
          <w:szCs w:val="32"/>
        </w:rPr>
      </w:pPr>
    </w:p>
    <w:p>
      <w:pPr>
        <w:rPr>
          <w:rFonts w:ascii="黑体" w:hAnsi="黑体" w:eastAsia="黑体" w:cs="方正小标宋简体"/>
          <w:color w:val="auto"/>
          <w:sz w:val="32"/>
          <w:szCs w:val="32"/>
        </w:rPr>
      </w:pPr>
    </w:p>
    <w:p>
      <w:pPr>
        <w:pStyle w:val="6"/>
        <w:spacing w:before="0" w:beforeAutospacing="0" w:after="0"/>
        <w:ind w:leftChars="0" w:firstLine="0" w:firstLineChars="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陕州区城市管理局</w:t>
      </w:r>
      <w:r>
        <w:rPr>
          <w:rFonts w:hint="eastAsia" w:ascii="方正小标宋简体" w:hAnsi="方正小标宋简体" w:eastAsia="方正小标宋简体" w:cs="方正小标宋简体"/>
          <w:color w:val="auto"/>
          <w:sz w:val="36"/>
          <w:szCs w:val="36"/>
        </w:rPr>
        <w:t>减轻处罚事项清单</w:t>
      </w:r>
    </w:p>
    <w:tbl>
      <w:tblPr>
        <w:tblStyle w:val="7"/>
        <w:tblW w:w="14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515"/>
        <w:gridCol w:w="4017"/>
        <w:gridCol w:w="2370"/>
        <w:gridCol w:w="2010"/>
        <w:gridCol w:w="2025"/>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687" w:type="dxa"/>
            <w:vAlign w:val="center"/>
          </w:tcPr>
          <w:p>
            <w:pPr>
              <w:spacing w:line="280" w:lineRule="exact"/>
              <w:jc w:val="center"/>
              <w:rPr>
                <w:rFonts w:ascii="Times New Roman" w:hAnsi="Times New Roman"/>
                <w:b/>
                <w:color w:val="auto"/>
                <w:szCs w:val="21"/>
              </w:rPr>
            </w:pPr>
            <w:r>
              <w:rPr>
                <w:rFonts w:ascii="Times New Roman" w:hAnsi="??" w:eastAsia="Times New Roman"/>
                <w:b/>
                <w:color w:val="auto"/>
                <w:szCs w:val="21"/>
              </w:rPr>
              <w:t>序号</w:t>
            </w:r>
          </w:p>
        </w:tc>
        <w:tc>
          <w:tcPr>
            <w:tcW w:w="1515" w:type="dxa"/>
            <w:vAlign w:val="center"/>
          </w:tcPr>
          <w:p>
            <w:pPr>
              <w:spacing w:line="280" w:lineRule="exact"/>
              <w:jc w:val="center"/>
              <w:rPr>
                <w:rFonts w:ascii="Times New Roman" w:hAnsi="Times New Roman"/>
                <w:b/>
                <w:color w:val="auto"/>
                <w:szCs w:val="21"/>
              </w:rPr>
            </w:pPr>
            <w:r>
              <w:rPr>
                <w:rFonts w:ascii="Times New Roman" w:hAnsi="??" w:eastAsia="Times New Roman"/>
                <w:b/>
                <w:color w:val="auto"/>
                <w:szCs w:val="21"/>
              </w:rPr>
              <w:t>事项名称</w:t>
            </w:r>
          </w:p>
        </w:tc>
        <w:tc>
          <w:tcPr>
            <w:tcW w:w="4017" w:type="dxa"/>
            <w:vAlign w:val="center"/>
          </w:tcPr>
          <w:p>
            <w:pPr>
              <w:spacing w:line="280" w:lineRule="exact"/>
              <w:jc w:val="center"/>
              <w:rPr>
                <w:rFonts w:ascii="Times New Roman" w:hAnsi="Times New Roman"/>
                <w:b/>
                <w:color w:val="auto"/>
                <w:szCs w:val="21"/>
              </w:rPr>
            </w:pPr>
            <w:r>
              <w:rPr>
                <w:rFonts w:ascii="Times New Roman" w:hAnsi="??" w:eastAsia="Times New Roman"/>
                <w:b/>
                <w:color w:val="auto"/>
                <w:szCs w:val="21"/>
              </w:rPr>
              <w:t>设定依据</w:t>
            </w:r>
          </w:p>
        </w:tc>
        <w:tc>
          <w:tcPr>
            <w:tcW w:w="2370" w:type="dxa"/>
            <w:vAlign w:val="center"/>
          </w:tcPr>
          <w:p>
            <w:pPr>
              <w:spacing w:line="280" w:lineRule="exact"/>
              <w:jc w:val="center"/>
              <w:rPr>
                <w:rFonts w:ascii="Times New Roman" w:hAnsi="Times New Roman"/>
                <w:b/>
                <w:color w:val="auto"/>
                <w:szCs w:val="21"/>
              </w:rPr>
            </w:pPr>
            <w:r>
              <w:rPr>
                <w:rFonts w:ascii="Times New Roman" w:hAnsi="??" w:eastAsia="Times New Roman"/>
                <w:b/>
                <w:color w:val="auto"/>
                <w:szCs w:val="21"/>
              </w:rPr>
              <w:t>适用情形</w:t>
            </w:r>
          </w:p>
        </w:tc>
        <w:tc>
          <w:tcPr>
            <w:tcW w:w="2010" w:type="dxa"/>
            <w:vAlign w:val="center"/>
          </w:tcPr>
          <w:p>
            <w:pPr>
              <w:spacing w:line="280" w:lineRule="exact"/>
              <w:jc w:val="center"/>
              <w:rPr>
                <w:rFonts w:ascii="Times New Roman" w:hAnsi="Times New Roman"/>
                <w:b/>
                <w:color w:val="auto"/>
                <w:szCs w:val="21"/>
              </w:rPr>
            </w:pPr>
            <w:r>
              <w:rPr>
                <w:rFonts w:ascii="Times New Roman" w:hAnsi="??" w:eastAsia="Times New Roman"/>
                <w:b/>
                <w:color w:val="auto"/>
                <w:szCs w:val="21"/>
              </w:rPr>
              <w:t>减轻处罚依据</w:t>
            </w:r>
          </w:p>
        </w:tc>
        <w:tc>
          <w:tcPr>
            <w:tcW w:w="2025" w:type="dxa"/>
            <w:vAlign w:val="center"/>
          </w:tcPr>
          <w:p>
            <w:pPr>
              <w:spacing w:line="280" w:lineRule="exact"/>
              <w:jc w:val="center"/>
              <w:rPr>
                <w:rFonts w:ascii="Times New Roman" w:hAnsi="Times New Roman"/>
                <w:b/>
                <w:color w:val="auto"/>
                <w:szCs w:val="21"/>
              </w:rPr>
            </w:pPr>
            <w:r>
              <w:rPr>
                <w:rFonts w:ascii="Times New Roman" w:hAnsi="??" w:eastAsia="Times New Roman"/>
                <w:b/>
                <w:color w:val="auto"/>
                <w:szCs w:val="21"/>
              </w:rPr>
              <w:t>裁量幅度</w:t>
            </w:r>
          </w:p>
        </w:tc>
        <w:tc>
          <w:tcPr>
            <w:tcW w:w="1475" w:type="dxa"/>
            <w:vAlign w:val="center"/>
          </w:tcPr>
          <w:p>
            <w:pPr>
              <w:spacing w:line="280" w:lineRule="exact"/>
              <w:jc w:val="center"/>
              <w:rPr>
                <w:rFonts w:ascii="Times New Roman" w:hAnsi="Times New Roman"/>
                <w:b/>
                <w:color w:val="auto"/>
                <w:szCs w:val="21"/>
              </w:rPr>
            </w:pPr>
            <w:r>
              <w:rPr>
                <w:rFonts w:ascii="Times New Roman" w:hAnsi="??" w:eastAsia="Times New Roman"/>
                <w:b/>
                <w:color w:val="auto"/>
                <w:szCs w:val="21"/>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Align w:val="center"/>
          </w:tcPr>
          <w:p>
            <w:pPr>
              <w:spacing w:line="280" w:lineRule="exact"/>
              <w:jc w:val="center"/>
              <w:rPr>
                <w:rFonts w:ascii="Times New Roman" w:hAnsi="Times New Roman"/>
                <w:color w:val="auto"/>
                <w:szCs w:val="21"/>
              </w:rPr>
            </w:pPr>
            <w:r>
              <w:rPr>
                <w:rFonts w:ascii="Times New Roman" w:hAnsi="Times New Roman"/>
                <w:color w:val="auto"/>
                <w:szCs w:val="21"/>
              </w:rPr>
              <w:t>1</w:t>
            </w:r>
          </w:p>
        </w:tc>
        <w:tc>
          <w:tcPr>
            <w:tcW w:w="1515" w:type="dxa"/>
            <w:vAlign w:val="center"/>
          </w:tcPr>
          <w:p>
            <w:pPr>
              <w:spacing w:line="280" w:lineRule="exact"/>
              <w:rPr>
                <w:rFonts w:ascii="Times New Roman" w:hAnsi="??"/>
                <w:color w:val="auto"/>
                <w:szCs w:val="21"/>
              </w:rPr>
            </w:pPr>
            <w:r>
              <w:rPr>
                <w:rFonts w:ascii="Times New Roman" w:hAnsi="??" w:eastAsia="Times New Roman"/>
                <w:color w:val="auto"/>
                <w:szCs w:val="21"/>
              </w:rPr>
              <w:t>随地吐痰、便溺和乱泼污水，乱扔果皮（核）、纸屑、烟蒂、包装纸（袋、盒）、饮料罐（瓶、盒）、口香糖渣、废电池、动物尸体等废弃物的</w:t>
            </w:r>
          </w:p>
        </w:tc>
        <w:tc>
          <w:tcPr>
            <w:tcW w:w="4017" w:type="dxa"/>
            <w:vAlign w:val="center"/>
          </w:tcPr>
          <w:p>
            <w:pPr>
              <w:spacing w:line="280" w:lineRule="exact"/>
              <w:rPr>
                <w:rFonts w:ascii="Times New Roman" w:hAnsi="??"/>
                <w:color w:val="auto"/>
                <w:szCs w:val="21"/>
              </w:rPr>
            </w:pPr>
            <w:r>
              <w:rPr>
                <w:rFonts w:ascii="Times New Roman" w:hAnsi="??" w:eastAsia="Times New Roman"/>
                <w:color w:val="auto"/>
                <w:szCs w:val="21"/>
              </w:rPr>
              <w:t>《河南省</w:t>
            </w:r>
            <w:r>
              <w:rPr>
                <w:rFonts w:hint="eastAsia" w:ascii="Times New Roman" w:hAnsi="??" w:eastAsia="宋体"/>
                <w:color w:val="auto"/>
                <w:szCs w:val="21"/>
                <w:lang w:val="en-US" w:eastAsia="zh-CN"/>
              </w:rPr>
              <w:t>&lt;</w:t>
            </w:r>
            <w:r>
              <w:rPr>
                <w:rFonts w:ascii="Times New Roman" w:hAnsi="??" w:eastAsia="Times New Roman"/>
                <w:color w:val="auto"/>
                <w:szCs w:val="21"/>
              </w:rPr>
              <w:t>城市市容和环境卫生管理条例</w:t>
            </w:r>
            <w:r>
              <w:rPr>
                <w:rFonts w:hint="eastAsia" w:ascii="Times New Roman" w:hAnsi="??" w:eastAsia="宋体"/>
                <w:color w:val="auto"/>
                <w:szCs w:val="21"/>
                <w:lang w:val="en-US" w:eastAsia="zh-CN"/>
              </w:rPr>
              <w:t>&gt;</w:t>
            </w:r>
            <w:r>
              <w:rPr>
                <w:rFonts w:ascii="Times New Roman" w:hAnsi="??" w:eastAsia="Times New Roman"/>
                <w:color w:val="auto"/>
                <w:szCs w:val="21"/>
              </w:rPr>
              <w:t>实施办法》第三十条 违反本办法规定，有下列行为之一的，由城市人民政府市容环境卫生行政主管部门责令其纠正违法行为，清除污物、污渍或者采取其他补救措施，并按下列规定</w:t>
            </w:r>
            <w:r>
              <w:rPr>
                <w:rFonts w:ascii="Times New Roman" w:hAnsi="??" w:eastAsia="Times New Roman"/>
                <w:b w:val="0"/>
                <w:bCs w:val="0"/>
                <w:color w:val="auto"/>
                <w:szCs w:val="21"/>
              </w:rPr>
              <w:t>给予警告、罚款，</w:t>
            </w:r>
            <w:r>
              <w:rPr>
                <w:rFonts w:ascii="Times New Roman" w:hAnsi="??" w:eastAsia="Times New Roman"/>
                <w:color w:val="auto"/>
                <w:szCs w:val="21"/>
              </w:rPr>
              <w:t>其中罚款的具体标准由省辖市人民政府根据当地情况确定：（一） 随地吐痰、便溺和乱泼污水，乱扔果皮（核）、纸屑、烟蒂、包装纸（袋、盒）、饮料罐（瓶、盒）、口香糖渣、废电池、动物尸体等废弃物的，处以5元以上、50元以下罚款；</w:t>
            </w:r>
          </w:p>
        </w:tc>
        <w:tc>
          <w:tcPr>
            <w:tcW w:w="2370" w:type="dxa"/>
            <w:vAlign w:val="center"/>
          </w:tcPr>
          <w:p>
            <w:pPr>
              <w:spacing w:line="280" w:lineRule="exact"/>
              <w:rPr>
                <w:rFonts w:ascii="Times New Roman" w:hAnsi="Times New Roman"/>
                <w:color w:val="auto"/>
                <w:szCs w:val="21"/>
              </w:rPr>
            </w:pPr>
            <w:r>
              <w:rPr>
                <w:rFonts w:hint="eastAsia" w:ascii="Times New Roman" w:hAnsi="??" w:eastAsia="Times New Roman"/>
                <w:color w:val="auto"/>
                <w:szCs w:val="21"/>
              </w:rPr>
              <w:t>立即纠正违法行为，且主动清除污物、污渍</w:t>
            </w:r>
          </w:p>
        </w:tc>
        <w:tc>
          <w:tcPr>
            <w:tcW w:w="2010" w:type="dxa"/>
            <w:vAlign w:val="center"/>
          </w:tcPr>
          <w:p>
            <w:pPr>
              <w:spacing w:line="280" w:lineRule="exact"/>
              <w:rPr>
                <w:rFonts w:ascii="Times New Roman" w:hAnsi="??"/>
                <w:color w:val="auto"/>
                <w:szCs w:val="21"/>
              </w:rPr>
            </w:pPr>
            <w:r>
              <w:rPr>
                <w:rFonts w:ascii="Times New Roman" w:hAnsi="??" w:eastAsia="Times New Roman"/>
                <w:color w:val="auto"/>
                <w:szCs w:val="21"/>
              </w:rPr>
              <w:t>《中华人民共和国行政处罚法》第三十二条</w:t>
            </w:r>
          </w:p>
        </w:tc>
        <w:tc>
          <w:tcPr>
            <w:tcW w:w="2025" w:type="dxa"/>
            <w:vAlign w:val="center"/>
          </w:tcPr>
          <w:p>
            <w:pPr>
              <w:spacing w:line="280" w:lineRule="exact"/>
              <w:jc w:val="center"/>
              <w:rPr>
                <w:rFonts w:ascii="Times New Roman" w:hAnsi="??"/>
                <w:color w:val="auto"/>
                <w:szCs w:val="21"/>
              </w:rPr>
            </w:pPr>
            <w:r>
              <w:rPr>
                <w:rFonts w:ascii="Times New Roman" w:hAnsi="??" w:eastAsia="Times New Roman"/>
                <w:color w:val="auto"/>
                <w:szCs w:val="21"/>
              </w:rPr>
              <w:t>警告</w:t>
            </w:r>
          </w:p>
        </w:tc>
        <w:tc>
          <w:tcPr>
            <w:tcW w:w="1475" w:type="dxa"/>
            <w:vAlign w:val="center"/>
          </w:tcPr>
          <w:p>
            <w:pPr>
              <w:spacing w:line="280" w:lineRule="exact"/>
              <w:jc w:val="center"/>
              <w:rPr>
                <w:rFonts w:ascii="Times New Roman" w:hAnsi="Times New Roman"/>
                <w:color w:val="auto"/>
                <w:szCs w:val="21"/>
              </w:rPr>
            </w:pPr>
            <w:r>
              <w:rPr>
                <w:rFonts w:ascii="Times New Roman" w:hAnsi="??" w:eastAsia="Times New Roman"/>
                <w:color w:val="auto"/>
                <w:szCs w:val="21"/>
              </w:rPr>
              <w:t>说服教育</w:t>
            </w:r>
          </w:p>
          <w:p>
            <w:pPr>
              <w:spacing w:line="280" w:lineRule="exact"/>
              <w:jc w:val="center"/>
              <w:rPr>
                <w:rFonts w:ascii="Times New Roman" w:hAnsi="??"/>
                <w:color w:val="auto"/>
                <w:szCs w:val="21"/>
              </w:rPr>
            </w:pPr>
            <w:r>
              <w:rPr>
                <w:rFonts w:ascii="Times New Roman" w:hAnsi="??" w:eastAsia="Times New Roman"/>
                <w:color w:val="auto"/>
                <w:szCs w:val="21"/>
              </w:rPr>
              <w:t>行政指导</w:t>
            </w:r>
          </w:p>
          <w:p>
            <w:pPr>
              <w:spacing w:line="280" w:lineRule="exact"/>
              <w:jc w:val="center"/>
              <w:rPr>
                <w:rFonts w:ascii="Times New Roman" w:hAnsi="??"/>
                <w:color w:val="auto"/>
                <w:szCs w:val="21"/>
              </w:rPr>
            </w:pPr>
            <w:r>
              <w:rPr>
                <w:rFonts w:ascii="Times New Roman" w:hAnsi="??" w:eastAsia="Times New Roman"/>
                <w:color w:val="auto"/>
                <w:szCs w:val="21"/>
              </w:rPr>
              <w:t>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Align w:val="center"/>
          </w:tcPr>
          <w:p>
            <w:pPr>
              <w:spacing w:line="280" w:lineRule="exact"/>
              <w:jc w:val="center"/>
              <w:rPr>
                <w:rFonts w:ascii="Times New Roman" w:hAnsi="Times New Roman"/>
                <w:color w:val="auto"/>
                <w:szCs w:val="21"/>
              </w:rPr>
            </w:pPr>
            <w:r>
              <w:rPr>
                <w:rFonts w:ascii="Times New Roman" w:hAnsi="Times New Roman"/>
                <w:color w:val="auto"/>
                <w:szCs w:val="21"/>
              </w:rPr>
              <w:t>2</w:t>
            </w:r>
          </w:p>
        </w:tc>
        <w:tc>
          <w:tcPr>
            <w:tcW w:w="1515" w:type="dxa"/>
            <w:vAlign w:val="center"/>
          </w:tcPr>
          <w:p>
            <w:pPr>
              <w:spacing w:line="280" w:lineRule="exact"/>
              <w:rPr>
                <w:rFonts w:ascii="Times New Roman" w:hAnsi="??"/>
                <w:color w:val="auto"/>
                <w:szCs w:val="21"/>
              </w:rPr>
            </w:pPr>
            <w:r>
              <w:rPr>
                <w:rFonts w:ascii="Times New Roman" w:hAnsi="??" w:eastAsia="Times New Roman"/>
                <w:color w:val="auto"/>
                <w:szCs w:val="21"/>
              </w:rPr>
              <w:t>在城市人民政府确定的主要街道临街建筑物的阳台和窗外堆放、吊挂有碍市容物品的</w:t>
            </w:r>
          </w:p>
        </w:tc>
        <w:tc>
          <w:tcPr>
            <w:tcW w:w="4017" w:type="dxa"/>
            <w:vAlign w:val="center"/>
          </w:tcPr>
          <w:p>
            <w:pPr>
              <w:spacing w:line="280" w:lineRule="exact"/>
              <w:rPr>
                <w:rFonts w:ascii="Times New Roman" w:hAnsi="??"/>
                <w:color w:val="auto"/>
                <w:szCs w:val="21"/>
              </w:rPr>
            </w:pPr>
            <w:r>
              <w:rPr>
                <w:rFonts w:ascii="Times New Roman" w:hAnsi="??" w:eastAsia="Times New Roman"/>
                <w:color w:val="auto"/>
                <w:szCs w:val="21"/>
              </w:rPr>
              <w:t>《河南省</w:t>
            </w:r>
            <w:r>
              <w:rPr>
                <w:rFonts w:hint="eastAsia" w:ascii="Times New Roman" w:hAnsi="??" w:eastAsia="Times New Roman"/>
                <w:color w:val="auto"/>
                <w:szCs w:val="21"/>
                <w:lang w:val="en-US" w:eastAsia="zh-CN"/>
              </w:rPr>
              <w:t>&lt;</w:t>
            </w:r>
            <w:r>
              <w:rPr>
                <w:rFonts w:ascii="Times New Roman" w:hAnsi="??" w:eastAsia="Times New Roman"/>
                <w:color w:val="auto"/>
                <w:szCs w:val="21"/>
              </w:rPr>
              <w:t>城市市容和环境卫生管理条例</w:t>
            </w:r>
            <w:r>
              <w:rPr>
                <w:rFonts w:hint="eastAsia" w:ascii="Times New Roman" w:hAnsi="??" w:eastAsia="Times New Roman"/>
                <w:color w:val="auto"/>
                <w:szCs w:val="21"/>
                <w:lang w:val="en-US" w:eastAsia="zh-CN"/>
              </w:rPr>
              <w:t>&gt;</w:t>
            </w:r>
            <w:r>
              <w:rPr>
                <w:rFonts w:ascii="Times New Roman" w:hAnsi="??" w:eastAsia="Times New Roman"/>
                <w:color w:val="auto"/>
                <w:szCs w:val="21"/>
              </w:rPr>
              <w:t>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二） 在城市人民政府确定的主要街道临街建筑物的阳台和窗外堆放、吊挂有碍市容物品的，处以5元以上、20元以下罚款；</w:t>
            </w:r>
          </w:p>
        </w:tc>
        <w:tc>
          <w:tcPr>
            <w:tcW w:w="2370" w:type="dxa"/>
            <w:vAlign w:val="center"/>
          </w:tcPr>
          <w:p>
            <w:pPr>
              <w:spacing w:line="280" w:lineRule="exact"/>
              <w:rPr>
                <w:rFonts w:ascii="Times New Roman" w:hAnsi="Times New Roman"/>
                <w:color w:val="auto"/>
                <w:szCs w:val="21"/>
              </w:rPr>
            </w:pPr>
            <w:r>
              <w:rPr>
                <w:rFonts w:ascii="Times New Roman" w:hAnsi="??" w:eastAsia="Times New Roman"/>
                <w:color w:val="auto"/>
                <w:szCs w:val="21"/>
              </w:rPr>
              <w:t>1.首次被发现实施此类违法行为；2.</w:t>
            </w:r>
            <w:r>
              <w:rPr>
                <w:rFonts w:hint="eastAsia" w:ascii="Times New Roman" w:hAnsi="??" w:eastAsia="Times New Roman"/>
                <w:color w:val="auto"/>
                <w:szCs w:val="21"/>
              </w:rPr>
              <w:t>立即改正、没有造成危害后果</w:t>
            </w:r>
          </w:p>
        </w:tc>
        <w:tc>
          <w:tcPr>
            <w:tcW w:w="2010" w:type="dxa"/>
            <w:vAlign w:val="center"/>
          </w:tcPr>
          <w:p>
            <w:pPr>
              <w:spacing w:line="280" w:lineRule="exact"/>
              <w:rPr>
                <w:rFonts w:ascii="Times New Roman" w:hAnsi="??"/>
                <w:color w:val="auto"/>
                <w:szCs w:val="21"/>
              </w:rPr>
            </w:pPr>
            <w:r>
              <w:rPr>
                <w:rFonts w:ascii="Times New Roman" w:hAnsi="??" w:eastAsia="Times New Roman"/>
                <w:color w:val="auto"/>
                <w:szCs w:val="21"/>
              </w:rPr>
              <w:t>《中华人民共和国行政处罚法》第三十二条</w:t>
            </w:r>
          </w:p>
        </w:tc>
        <w:tc>
          <w:tcPr>
            <w:tcW w:w="2025" w:type="dxa"/>
            <w:vAlign w:val="center"/>
          </w:tcPr>
          <w:p>
            <w:pPr>
              <w:spacing w:line="280" w:lineRule="exact"/>
              <w:jc w:val="center"/>
              <w:rPr>
                <w:rFonts w:ascii="Times New Roman" w:hAnsi="??"/>
                <w:color w:val="auto"/>
                <w:szCs w:val="21"/>
              </w:rPr>
            </w:pPr>
            <w:r>
              <w:rPr>
                <w:rFonts w:ascii="Times New Roman" w:hAnsi="??" w:eastAsia="Times New Roman"/>
                <w:color w:val="auto"/>
                <w:szCs w:val="21"/>
              </w:rPr>
              <w:t>警告</w:t>
            </w:r>
          </w:p>
        </w:tc>
        <w:tc>
          <w:tcPr>
            <w:tcW w:w="1475" w:type="dxa"/>
            <w:vAlign w:val="center"/>
          </w:tcPr>
          <w:p>
            <w:pPr>
              <w:spacing w:line="280" w:lineRule="exact"/>
              <w:jc w:val="center"/>
              <w:rPr>
                <w:rFonts w:ascii="Times New Roman" w:hAnsi="Times New Roman"/>
                <w:color w:val="auto"/>
                <w:szCs w:val="21"/>
              </w:rPr>
            </w:pPr>
            <w:r>
              <w:rPr>
                <w:rFonts w:ascii="Times New Roman" w:hAnsi="??" w:eastAsia="Times New Roman"/>
                <w:color w:val="auto"/>
                <w:szCs w:val="21"/>
              </w:rPr>
              <w:t>说服教育</w:t>
            </w:r>
          </w:p>
          <w:p>
            <w:pPr>
              <w:spacing w:line="280" w:lineRule="exact"/>
              <w:jc w:val="center"/>
              <w:rPr>
                <w:rFonts w:ascii="Times New Roman" w:hAnsi="??"/>
                <w:color w:val="auto"/>
                <w:szCs w:val="21"/>
              </w:rPr>
            </w:pPr>
            <w:r>
              <w:rPr>
                <w:rFonts w:ascii="Times New Roman" w:hAnsi="??" w:eastAsia="Times New Roman"/>
                <w:color w:val="auto"/>
                <w:szCs w:val="21"/>
              </w:rPr>
              <w:t>行政指导</w:t>
            </w:r>
          </w:p>
          <w:p>
            <w:pPr>
              <w:spacing w:line="280" w:lineRule="exact"/>
              <w:jc w:val="center"/>
              <w:rPr>
                <w:rFonts w:ascii="Times New Roman" w:hAnsi="??"/>
                <w:color w:val="auto"/>
                <w:szCs w:val="21"/>
              </w:rPr>
            </w:pPr>
            <w:r>
              <w:rPr>
                <w:rFonts w:ascii="Times New Roman" w:hAnsi="??" w:eastAsia="Times New Roman"/>
                <w:color w:val="auto"/>
                <w:szCs w:val="21"/>
              </w:rPr>
              <w:t>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Align w:val="center"/>
          </w:tcPr>
          <w:p>
            <w:pPr>
              <w:spacing w:line="280" w:lineRule="exact"/>
              <w:jc w:val="center"/>
              <w:rPr>
                <w:rFonts w:ascii="Times New Roman" w:hAnsi="Times New Roman"/>
                <w:color w:val="auto"/>
                <w:szCs w:val="21"/>
              </w:rPr>
            </w:pPr>
            <w:r>
              <w:rPr>
                <w:rFonts w:ascii="Times New Roman" w:hAnsi="Times New Roman"/>
                <w:color w:val="auto"/>
                <w:szCs w:val="21"/>
              </w:rPr>
              <w:t>3</w:t>
            </w:r>
          </w:p>
        </w:tc>
        <w:tc>
          <w:tcPr>
            <w:tcW w:w="1515" w:type="dxa"/>
            <w:vAlign w:val="center"/>
          </w:tcPr>
          <w:p>
            <w:pPr>
              <w:spacing w:line="280" w:lineRule="exact"/>
              <w:rPr>
                <w:rFonts w:ascii="Times New Roman" w:hAnsi="??"/>
                <w:color w:val="auto"/>
                <w:szCs w:val="21"/>
              </w:rPr>
            </w:pPr>
            <w:r>
              <w:rPr>
                <w:rFonts w:ascii="Times New Roman" w:hAnsi="??" w:eastAsia="Times New Roman"/>
                <w:color w:val="auto"/>
                <w:szCs w:val="21"/>
              </w:rPr>
              <w:t>在城市建筑物、设施以及树木上涂写、刻画，或者未经批准张挂、张贴宣传品等的</w:t>
            </w:r>
          </w:p>
        </w:tc>
        <w:tc>
          <w:tcPr>
            <w:tcW w:w="4017" w:type="dxa"/>
            <w:vAlign w:val="center"/>
          </w:tcPr>
          <w:p>
            <w:pPr>
              <w:spacing w:line="280" w:lineRule="exact"/>
              <w:rPr>
                <w:rFonts w:ascii="Times New Roman" w:hAnsi="??"/>
                <w:color w:val="auto"/>
                <w:szCs w:val="21"/>
              </w:rPr>
            </w:pPr>
            <w:r>
              <w:rPr>
                <w:rFonts w:ascii="Times New Roman" w:hAnsi="??" w:eastAsia="Times New Roman"/>
                <w:color w:val="auto"/>
                <w:szCs w:val="21"/>
              </w:rPr>
              <w:t>《河南省</w:t>
            </w:r>
            <w:r>
              <w:rPr>
                <w:rFonts w:hint="eastAsia" w:ascii="Times New Roman" w:hAnsi="??" w:eastAsia="Times New Roman"/>
                <w:color w:val="auto"/>
                <w:szCs w:val="21"/>
                <w:lang w:val="en-US" w:eastAsia="zh-CN"/>
              </w:rPr>
              <w:t>&lt;</w:t>
            </w:r>
            <w:r>
              <w:rPr>
                <w:rFonts w:ascii="Times New Roman" w:hAnsi="??" w:eastAsia="Times New Roman"/>
                <w:color w:val="auto"/>
                <w:szCs w:val="21"/>
              </w:rPr>
              <w:t>城市市容和环境卫生管理条例</w:t>
            </w:r>
            <w:r>
              <w:rPr>
                <w:rFonts w:hint="eastAsia" w:ascii="Times New Roman" w:hAnsi="??" w:eastAsia="Times New Roman"/>
                <w:color w:val="auto"/>
                <w:szCs w:val="21"/>
                <w:lang w:val="en-US" w:eastAsia="zh-CN"/>
              </w:rPr>
              <w:t>&gt;</w:t>
            </w:r>
            <w:r>
              <w:rPr>
                <w:rFonts w:ascii="Times New Roman" w:hAnsi="??" w:eastAsia="Times New Roman"/>
                <w:color w:val="auto"/>
                <w:szCs w:val="21"/>
              </w:rPr>
              <w:t>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三）在城市建筑物、设施以及树木上涂写、刻画，或者未经批准张挂、张贴宣传品等的，处以每处10元以上，50元以下罚款；</w:t>
            </w:r>
          </w:p>
        </w:tc>
        <w:tc>
          <w:tcPr>
            <w:tcW w:w="2370" w:type="dxa"/>
            <w:vAlign w:val="center"/>
          </w:tcPr>
          <w:p>
            <w:pPr>
              <w:spacing w:line="280" w:lineRule="exact"/>
              <w:rPr>
                <w:rFonts w:ascii="Times New Roman" w:hAnsi="Times New Roman"/>
                <w:color w:val="auto"/>
                <w:szCs w:val="21"/>
              </w:rPr>
            </w:pPr>
            <w:r>
              <w:rPr>
                <w:rFonts w:ascii="Times New Roman" w:hAnsi="??" w:eastAsia="Times New Roman"/>
                <w:color w:val="auto"/>
                <w:szCs w:val="21"/>
              </w:rPr>
              <w:t>1.首次被发现实施此类违法行为；2.</w:t>
            </w:r>
            <w:r>
              <w:rPr>
                <w:rFonts w:hint="eastAsia" w:ascii="Times New Roman" w:hAnsi="??" w:eastAsia="Times New Roman"/>
                <w:color w:val="auto"/>
                <w:szCs w:val="21"/>
              </w:rPr>
              <w:t>立即改正、主动清理、没有造成危害后果</w:t>
            </w:r>
          </w:p>
        </w:tc>
        <w:tc>
          <w:tcPr>
            <w:tcW w:w="2010" w:type="dxa"/>
            <w:vAlign w:val="center"/>
          </w:tcPr>
          <w:p>
            <w:pPr>
              <w:spacing w:line="280" w:lineRule="exact"/>
              <w:rPr>
                <w:rFonts w:ascii="Times New Roman" w:hAnsi="??"/>
                <w:color w:val="auto"/>
                <w:szCs w:val="21"/>
              </w:rPr>
            </w:pPr>
            <w:r>
              <w:rPr>
                <w:rFonts w:ascii="Times New Roman" w:hAnsi="??" w:eastAsia="Times New Roman"/>
                <w:color w:val="auto"/>
                <w:szCs w:val="21"/>
              </w:rPr>
              <w:t>《中华人民共和国行政处罚法》第三十二条</w:t>
            </w:r>
          </w:p>
        </w:tc>
        <w:tc>
          <w:tcPr>
            <w:tcW w:w="2025" w:type="dxa"/>
            <w:vAlign w:val="center"/>
          </w:tcPr>
          <w:p>
            <w:pPr>
              <w:spacing w:line="280" w:lineRule="exact"/>
              <w:jc w:val="center"/>
              <w:rPr>
                <w:rFonts w:ascii="Times New Roman" w:hAnsi="??"/>
                <w:color w:val="auto"/>
                <w:szCs w:val="21"/>
              </w:rPr>
            </w:pPr>
            <w:r>
              <w:rPr>
                <w:rFonts w:ascii="Times New Roman" w:hAnsi="??" w:eastAsia="Times New Roman"/>
                <w:color w:val="auto"/>
                <w:szCs w:val="21"/>
              </w:rPr>
              <w:t>警告</w:t>
            </w:r>
          </w:p>
        </w:tc>
        <w:tc>
          <w:tcPr>
            <w:tcW w:w="1475" w:type="dxa"/>
            <w:vAlign w:val="center"/>
          </w:tcPr>
          <w:p>
            <w:pPr>
              <w:spacing w:line="280" w:lineRule="exact"/>
              <w:jc w:val="center"/>
              <w:rPr>
                <w:rFonts w:ascii="Times New Roman" w:hAnsi="Times New Roman"/>
                <w:color w:val="auto"/>
                <w:szCs w:val="21"/>
              </w:rPr>
            </w:pPr>
            <w:r>
              <w:rPr>
                <w:rFonts w:ascii="Times New Roman" w:hAnsi="??" w:eastAsia="Times New Roman"/>
                <w:color w:val="auto"/>
                <w:szCs w:val="21"/>
              </w:rPr>
              <w:t>说服教育</w:t>
            </w:r>
          </w:p>
          <w:p>
            <w:pPr>
              <w:spacing w:line="280" w:lineRule="exact"/>
              <w:jc w:val="center"/>
              <w:rPr>
                <w:rFonts w:ascii="Times New Roman" w:hAnsi="??"/>
                <w:color w:val="auto"/>
                <w:szCs w:val="21"/>
              </w:rPr>
            </w:pPr>
            <w:r>
              <w:rPr>
                <w:rFonts w:ascii="Times New Roman" w:hAnsi="??" w:eastAsia="Times New Roman"/>
                <w:color w:val="auto"/>
                <w:szCs w:val="21"/>
              </w:rPr>
              <w:t>行政指导</w:t>
            </w:r>
          </w:p>
          <w:p>
            <w:pPr>
              <w:spacing w:line="280" w:lineRule="exact"/>
              <w:jc w:val="center"/>
              <w:rPr>
                <w:rFonts w:ascii="Times New Roman" w:hAnsi="??"/>
                <w:color w:val="auto"/>
                <w:szCs w:val="21"/>
              </w:rPr>
            </w:pPr>
            <w:r>
              <w:rPr>
                <w:rFonts w:ascii="Times New Roman" w:hAnsi="??" w:eastAsia="Times New Roman"/>
                <w:color w:val="auto"/>
                <w:szCs w:val="21"/>
              </w:rPr>
              <w:t>行政告诫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Align w:val="center"/>
          </w:tcPr>
          <w:p>
            <w:pPr>
              <w:spacing w:line="280" w:lineRule="exact"/>
              <w:jc w:val="center"/>
              <w:rPr>
                <w:rFonts w:ascii="Times New Roman" w:hAnsi="Times New Roman"/>
                <w:color w:val="auto"/>
                <w:szCs w:val="21"/>
              </w:rPr>
            </w:pPr>
            <w:r>
              <w:rPr>
                <w:rFonts w:ascii="Times New Roman" w:hAnsi="Times New Roman"/>
                <w:color w:val="auto"/>
                <w:szCs w:val="21"/>
              </w:rPr>
              <w:t>4</w:t>
            </w:r>
          </w:p>
        </w:tc>
        <w:tc>
          <w:tcPr>
            <w:tcW w:w="1515" w:type="dxa"/>
            <w:vAlign w:val="center"/>
          </w:tcPr>
          <w:p>
            <w:pPr>
              <w:spacing w:line="280" w:lineRule="exact"/>
              <w:rPr>
                <w:rFonts w:ascii="Times New Roman" w:hAnsi="??"/>
                <w:color w:val="auto"/>
                <w:szCs w:val="21"/>
              </w:rPr>
            </w:pPr>
            <w:r>
              <w:rPr>
                <w:rFonts w:ascii="Times New Roman" w:hAnsi="??" w:eastAsia="Times New Roman"/>
                <w:color w:val="auto"/>
                <w:szCs w:val="21"/>
              </w:rPr>
              <w:t>牲畜或者宠物的携带者对牲畜或者宠物的粪便不及时清除的</w:t>
            </w:r>
          </w:p>
        </w:tc>
        <w:tc>
          <w:tcPr>
            <w:tcW w:w="4017" w:type="dxa"/>
            <w:vAlign w:val="center"/>
          </w:tcPr>
          <w:p>
            <w:pPr>
              <w:spacing w:line="280" w:lineRule="exact"/>
              <w:rPr>
                <w:rFonts w:ascii="Times New Roman" w:hAnsi="??"/>
                <w:color w:val="auto"/>
                <w:szCs w:val="21"/>
              </w:rPr>
            </w:pPr>
            <w:r>
              <w:rPr>
                <w:rFonts w:ascii="Times New Roman" w:hAnsi="??" w:eastAsia="Times New Roman"/>
                <w:color w:val="auto"/>
                <w:szCs w:val="21"/>
              </w:rPr>
              <w:t>《河南省</w:t>
            </w:r>
            <w:r>
              <w:rPr>
                <w:rFonts w:hint="eastAsia" w:ascii="Times New Roman" w:hAnsi="??" w:eastAsia="宋体"/>
                <w:color w:val="auto"/>
                <w:szCs w:val="21"/>
                <w:lang w:val="en-US" w:eastAsia="zh-CN"/>
              </w:rPr>
              <w:t>&lt;</w:t>
            </w:r>
            <w:r>
              <w:rPr>
                <w:rFonts w:ascii="Times New Roman" w:hAnsi="??" w:eastAsia="Times New Roman"/>
                <w:color w:val="auto"/>
                <w:szCs w:val="21"/>
              </w:rPr>
              <w:t>城市市容和环境卫生管理条例</w:t>
            </w:r>
            <w:r>
              <w:rPr>
                <w:rFonts w:hint="eastAsia" w:ascii="Times New Roman" w:hAnsi="??" w:eastAsia="宋体"/>
                <w:color w:val="auto"/>
                <w:szCs w:val="21"/>
                <w:lang w:val="en-US" w:eastAsia="zh-CN"/>
              </w:rPr>
              <w:t>&gt;</w:t>
            </w:r>
            <w:r>
              <w:rPr>
                <w:rFonts w:ascii="Times New Roman" w:hAnsi="??" w:eastAsia="Times New Roman"/>
                <w:color w:val="auto"/>
                <w:szCs w:val="21"/>
              </w:rPr>
              <w:t>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一） 牲畜或者宠物的携带者对牲畜或者宠物的粪便不及时清除的，处以10元以上、50元以下罚款；</w:t>
            </w:r>
          </w:p>
        </w:tc>
        <w:tc>
          <w:tcPr>
            <w:tcW w:w="2370" w:type="dxa"/>
            <w:vAlign w:val="center"/>
          </w:tcPr>
          <w:p>
            <w:pPr>
              <w:spacing w:line="280" w:lineRule="exact"/>
              <w:rPr>
                <w:rFonts w:ascii="Times New Roman" w:hAnsi="Times New Roman"/>
                <w:color w:val="auto"/>
                <w:szCs w:val="21"/>
              </w:rPr>
            </w:pPr>
            <w:r>
              <w:rPr>
                <w:rFonts w:ascii="Times New Roman" w:hAnsi="??" w:eastAsia="Times New Roman"/>
                <w:color w:val="auto"/>
                <w:szCs w:val="21"/>
              </w:rPr>
              <w:t>1.首次被发现实施此类违法行为；2.</w:t>
            </w:r>
            <w:r>
              <w:rPr>
                <w:rFonts w:hint="eastAsia" w:ascii="Times New Roman" w:hAnsi="??" w:eastAsia="Times New Roman"/>
                <w:color w:val="auto"/>
                <w:szCs w:val="21"/>
              </w:rPr>
              <w:t>立即改正、主动清理、没有造成危害后果</w:t>
            </w:r>
          </w:p>
        </w:tc>
        <w:tc>
          <w:tcPr>
            <w:tcW w:w="2010" w:type="dxa"/>
            <w:vAlign w:val="center"/>
          </w:tcPr>
          <w:p>
            <w:pPr>
              <w:spacing w:line="280" w:lineRule="exact"/>
              <w:rPr>
                <w:rFonts w:ascii="Times New Roman" w:hAnsi="??"/>
                <w:color w:val="auto"/>
                <w:szCs w:val="21"/>
              </w:rPr>
            </w:pPr>
            <w:r>
              <w:rPr>
                <w:rFonts w:ascii="Times New Roman" w:hAnsi="??" w:eastAsia="Times New Roman"/>
                <w:color w:val="auto"/>
                <w:szCs w:val="21"/>
              </w:rPr>
              <w:t>《中华人民共和国行政处罚法》第三十二条</w:t>
            </w:r>
          </w:p>
        </w:tc>
        <w:tc>
          <w:tcPr>
            <w:tcW w:w="2025" w:type="dxa"/>
            <w:vAlign w:val="center"/>
          </w:tcPr>
          <w:p>
            <w:pPr>
              <w:spacing w:line="280" w:lineRule="exact"/>
              <w:jc w:val="center"/>
              <w:rPr>
                <w:rFonts w:ascii="Times New Roman" w:hAnsi="??"/>
                <w:color w:val="auto"/>
                <w:szCs w:val="21"/>
              </w:rPr>
            </w:pPr>
            <w:r>
              <w:rPr>
                <w:rFonts w:ascii="Times New Roman" w:hAnsi="??" w:eastAsia="Times New Roman"/>
                <w:color w:val="auto"/>
                <w:szCs w:val="21"/>
              </w:rPr>
              <w:t>警告</w:t>
            </w:r>
          </w:p>
        </w:tc>
        <w:tc>
          <w:tcPr>
            <w:tcW w:w="1475" w:type="dxa"/>
            <w:vAlign w:val="center"/>
          </w:tcPr>
          <w:tbl>
            <w:tblPr>
              <w:tblStyle w:val="7"/>
              <w:tblW w:w="1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81" w:hRule="atLeast"/>
                <w:jc w:val="center"/>
              </w:trPr>
              <w:tc>
                <w:tcPr>
                  <w:tcW w:w="14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olor w:val="auto"/>
                      <w:szCs w:val="21"/>
                    </w:rPr>
                  </w:pPr>
                  <w:r>
                    <w:rPr>
                      <w:rFonts w:ascii="Times New Roman" w:hAnsi="??" w:eastAsia="Times New Roman"/>
                      <w:color w:val="auto"/>
                      <w:szCs w:val="21"/>
                    </w:rPr>
                    <w:t>说服教育</w:t>
                  </w:r>
                </w:p>
                <w:p>
                  <w:pPr>
                    <w:spacing w:line="280" w:lineRule="exact"/>
                    <w:jc w:val="center"/>
                    <w:rPr>
                      <w:rFonts w:ascii="Times New Roman" w:hAnsi="??"/>
                      <w:color w:val="auto"/>
                      <w:szCs w:val="21"/>
                    </w:rPr>
                  </w:pPr>
                  <w:r>
                    <w:rPr>
                      <w:rFonts w:ascii="Times New Roman" w:hAnsi="??" w:eastAsia="Times New Roman"/>
                      <w:color w:val="auto"/>
                      <w:szCs w:val="21"/>
                    </w:rPr>
                    <w:t>行政指导</w:t>
                  </w:r>
                </w:p>
                <w:p>
                  <w:pPr>
                    <w:spacing w:line="280" w:lineRule="exact"/>
                    <w:jc w:val="center"/>
                    <w:rPr>
                      <w:rFonts w:ascii="Times New Roman" w:hAnsi="??"/>
                      <w:color w:val="auto"/>
                      <w:szCs w:val="21"/>
                    </w:rPr>
                  </w:pPr>
                  <w:r>
                    <w:rPr>
                      <w:rFonts w:ascii="Times New Roman" w:hAnsi="??" w:eastAsia="Times New Roman"/>
                      <w:color w:val="auto"/>
                      <w:szCs w:val="21"/>
                    </w:rPr>
                    <w:t>行政告诫</w:t>
                  </w:r>
                </w:p>
              </w:tc>
            </w:tr>
          </w:tbl>
          <w:p>
            <w:pPr>
              <w:spacing w:line="280" w:lineRule="exact"/>
              <w:jc w:val="center"/>
              <w:rPr>
                <w:rFonts w:ascii="Times New Roman" w:hAnsi="??"/>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87" w:type="dxa"/>
            <w:vAlign w:val="center"/>
          </w:tcPr>
          <w:p>
            <w:pPr>
              <w:spacing w:line="280" w:lineRule="exact"/>
              <w:jc w:val="center"/>
              <w:rPr>
                <w:rFonts w:ascii="Times New Roman" w:hAnsi="Times New Roman"/>
                <w:color w:val="auto"/>
                <w:szCs w:val="21"/>
              </w:rPr>
            </w:pPr>
            <w:r>
              <w:rPr>
                <w:rFonts w:ascii="Times New Roman" w:hAnsi="Times New Roman"/>
                <w:color w:val="auto"/>
                <w:szCs w:val="21"/>
              </w:rPr>
              <w:t>5</w:t>
            </w:r>
          </w:p>
        </w:tc>
        <w:tc>
          <w:tcPr>
            <w:tcW w:w="1515" w:type="dxa"/>
            <w:vAlign w:val="center"/>
          </w:tcPr>
          <w:p>
            <w:pPr>
              <w:spacing w:line="280" w:lineRule="exact"/>
              <w:rPr>
                <w:rFonts w:ascii="Times New Roman" w:hAnsi="??"/>
                <w:color w:val="auto"/>
                <w:szCs w:val="21"/>
              </w:rPr>
            </w:pPr>
            <w:r>
              <w:rPr>
                <w:rFonts w:ascii="Times New Roman" w:hAnsi="??" w:eastAsia="Times New Roman"/>
                <w:color w:val="auto"/>
                <w:szCs w:val="21"/>
              </w:rPr>
              <w:t>摊点的经营者随地丢弃垃圾的</w:t>
            </w:r>
          </w:p>
        </w:tc>
        <w:tc>
          <w:tcPr>
            <w:tcW w:w="4017" w:type="dxa"/>
            <w:vAlign w:val="center"/>
          </w:tcPr>
          <w:p>
            <w:pPr>
              <w:spacing w:line="280" w:lineRule="exact"/>
              <w:rPr>
                <w:rFonts w:ascii="Times New Roman" w:hAnsi="??"/>
                <w:color w:val="auto"/>
                <w:szCs w:val="21"/>
              </w:rPr>
            </w:pPr>
            <w:r>
              <w:rPr>
                <w:rFonts w:ascii="Times New Roman" w:hAnsi="??" w:eastAsia="Times New Roman"/>
                <w:color w:val="auto"/>
                <w:szCs w:val="21"/>
              </w:rPr>
              <w:t>《河南省</w:t>
            </w:r>
            <w:r>
              <w:rPr>
                <w:rFonts w:hint="eastAsia" w:ascii="Times New Roman" w:hAnsi="??" w:eastAsia="Times New Roman"/>
                <w:color w:val="auto"/>
                <w:szCs w:val="21"/>
                <w:lang w:val="en-US" w:eastAsia="zh-CN"/>
              </w:rPr>
              <w:t>&lt;</w:t>
            </w:r>
            <w:r>
              <w:rPr>
                <w:rFonts w:ascii="Times New Roman" w:hAnsi="??" w:eastAsia="Times New Roman"/>
                <w:color w:val="auto"/>
                <w:szCs w:val="21"/>
              </w:rPr>
              <w:t>城市市容和环境卫生管理条例</w:t>
            </w:r>
            <w:r>
              <w:rPr>
                <w:rFonts w:hint="eastAsia" w:ascii="Times New Roman" w:hAnsi="??" w:eastAsia="Times New Roman"/>
                <w:color w:val="auto"/>
                <w:szCs w:val="21"/>
                <w:lang w:val="en-US" w:eastAsia="zh-CN"/>
              </w:rPr>
              <w:t>&gt;</w:t>
            </w:r>
            <w:r>
              <w:rPr>
                <w:rFonts w:ascii="Times New Roman" w:hAnsi="??" w:eastAsia="Times New Roman"/>
                <w:color w:val="auto"/>
                <w:szCs w:val="21"/>
              </w:rPr>
              <w:t>实施办法》第三十条 违反本办法规定，有下列行为之一的，由城市人民政府市容环境卫生行政主管部门责令其纠正违法行为，清除污物、污渍或者采取其他补救措施，并按下列规定给予警告、罚款，其中罚款的具体标准由省辖市人民政府根据当地情况确定：（十二） 摊点的经营者随地丢弃垃圾的，处以20元以上、50元以下罚款；</w:t>
            </w:r>
          </w:p>
        </w:tc>
        <w:tc>
          <w:tcPr>
            <w:tcW w:w="2370" w:type="dxa"/>
            <w:vAlign w:val="center"/>
          </w:tcPr>
          <w:p>
            <w:pPr>
              <w:spacing w:line="280" w:lineRule="exact"/>
              <w:rPr>
                <w:rFonts w:ascii="Times New Roman" w:hAnsi="Times New Roman"/>
                <w:color w:val="auto"/>
                <w:szCs w:val="21"/>
              </w:rPr>
            </w:pPr>
            <w:r>
              <w:rPr>
                <w:rFonts w:hint="eastAsia" w:ascii="Times New Roman" w:hAnsi="??" w:eastAsia="Times New Roman"/>
                <w:color w:val="auto"/>
                <w:szCs w:val="21"/>
                <w:lang w:val="en-US" w:eastAsia="zh-CN"/>
              </w:rPr>
              <w:t>1.</w:t>
            </w:r>
            <w:r>
              <w:rPr>
                <w:rFonts w:ascii="Times New Roman" w:hAnsi="??" w:eastAsia="Times New Roman"/>
                <w:color w:val="auto"/>
                <w:szCs w:val="21"/>
              </w:rPr>
              <w:t>首次被发现实施此类违法行为</w:t>
            </w:r>
            <w:r>
              <w:rPr>
                <w:rFonts w:hint="eastAsia" w:ascii="Times New Roman" w:hAnsi="??" w:eastAsia="Times New Roman"/>
                <w:color w:val="auto"/>
                <w:szCs w:val="21"/>
                <w:lang w:eastAsia="zh-CN"/>
              </w:rPr>
              <w:t>；</w:t>
            </w:r>
            <w:r>
              <w:rPr>
                <w:rFonts w:hint="eastAsia" w:ascii="Times New Roman" w:hAnsi="??" w:eastAsia="Times New Roman"/>
                <w:color w:val="auto"/>
                <w:szCs w:val="21"/>
                <w:lang w:val="en-US" w:eastAsia="zh-CN"/>
              </w:rPr>
              <w:t>2.</w:t>
            </w:r>
            <w:r>
              <w:rPr>
                <w:rFonts w:hint="eastAsia" w:ascii="Times New Roman" w:hAnsi="??" w:eastAsia="Times New Roman"/>
                <w:color w:val="auto"/>
                <w:szCs w:val="21"/>
              </w:rPr>
              <w:t>立即改正</w:t>
            </w:r>
            <w:r>
              <w:rPr>
                <w:rFonts w:hint="eastAsia" w:ascii="Times New Roman" w:hAnsi="??" w:eastAsia="Times New Roman"/>
                <w:color w:val="auto"/>
                <w:szCs w:val="21"/>
                <w:lang w:eastAsia="zh-CN"/>
              </w:rPr>
              <w:t>；</w:t>
            </w:r>
            <w:r>
              <w:rPr>
                <w:rFonts w:hint="eastAsia" w:ascii="Times New Roman" w:hAnsi="??" w:eastAsia="Times New Roman"/>
                <w:color w:val="auto"/>
                <w:szCs w:val="21"/>
                <w:lang w:val="en-US" w:eastAsia="zh-CN"/>
              </w:rPr>
              <w:t>3.</w:t>
            </w:r>
            <w:r>
              <w:rPr>
                <w:rFonts w:hint="eastAsia" w:ascii="Times New Roman" w:hAnsi="??" w:eastAsia="Times New Roman"/>
                <w:color w:val="auto"/>
                <w:szCs w:val="21"/>
              </w:rPr>
              <w:t>主动清理且没有造成危害后果</w:t>
            </w:r>
          </w:p>
        </w:tc>
        <w:tc>
          <w:tcPr>
            <w:tcW w:w="2010" w:type="dxa"/>
            <w:vAlign w:val="center"/>
          </w:tcPr>
          <w:p>
            <w:pPr>
              <w:spacing w:line="280" w:lineRule="exact"/>
              <w:rPr>
                <w:rFonts w:ascii="Times New Roman" w:hAnsi="??"/>
                <w:color w:val="auto"/>
                <w:szCs w:val="21"/>
              </w:rPr>
            </w:pPr>
            <w:r>
              <w:rPr>
                <w:rFonts w:ascii="Times New Roman" w:hAnsi="??" w:eastAsia="Times New Roman"/>
                <w:color w:val="auto"/>
                <w:szCs w:val="21"/>
              </w:rPr>
              <w:t>《中华人民共和国行政处罚法》第三十二条</w:t>
            </w:r>
          </w:p>
        </w:tc>
        <w:tc>
          <w:tcPr>
            <w:tcW w:w="2025" w:type="dxa"/>
            <w:vAlign w:val="center"/>
          </w:tcPr>
          <w:p>
            <w:pPr>
              <w:spacing w:line="280" w:lineRule="exact"/>
              <w:jc w:val="center"/>
              <w:rPr>
                <w:rFonts w:ascii="Times New Roman" w:hAnsi="??"/>
                <w:color w:val="auto"/>
                <w:szCs w:val="21"/>
              </w:rPr>
            </w:pPr>
            <w:r>
              <w:rPr>
                <w:rFonts w:ascii="Times New Roman" w:hAnsi="??" w:eastAsia="Times New Roman"/>
                <w:color w:val="auto"/>
                <w:szCs w:val="21"/>
              </w:rPr>
              <w:t>警告</w:t>
            </w:r>
          </w:p>
        </w:tc>
        <w:tc>
          <w:tcPr>
            <w:tcW w:w="1475" w:type="dxa"/>
            <w:vAlign w:val="center"/>
          </w:tcPr>
          <w:p>
            <w:pPr>
              <w:spacing w:line="280" w:lineRule="exact"/>
              <w:jc w:val="center"/>
              <w:rPr>
                <w:rFonts w:ascii="Times New Roman" w:hAnsi="Times New Roman"/>
                <w:color w:val="auto"/>
                <w:szCs w:val="21"/>
              </w:rPr>
            </w:pPr>
            <w:r>
              <w:rPr>
                <w:rFonts w:ascii="Times New Roman" w:hAnsi="??" w:eastAsia="Times New Roman"/>
                <w:color w:val="auto"/>
                <w:szCs w:val="21"/>
              </w:rPr>
              <w:t>说服教育</w:t>
            </w:r>
          </w:p>
          <w:p>
            <w:pPr>
              <w:spacing w:line="280" w:lineRule="exact"/>
              <w:jc w:val="center"/>
              <w:rPr>
                <w:rFonts w:ascii="Times New Roman" w:hAnsi="??"/>
                <w:color w:val="auto"/>
                <w:szCs w:val="21"/>
              </w:rPr>
            </w:pPr>
            <w:r>
              <w:rPr>
                <w:rFonts w:ascii="Times New Roman" w:hAnsi="??" w:eastAsia="Times New Roman"/>
                <w:color w:val="auto"/>
                <w:szCs w:val="21"/>
              </w:rPr>
              <w:t>行政指导</w:t>
            </w:r>
          </w:p>
          <w:p>
            <w:pPr>
              <w:spacing w:line="280" w:lineRule="exact"/>
              <w:jc w:val="center"/>
              <w:rPr>
                <w:rFonts w:ascii="Times New Roman" w:hAnsi="??"/>
                <w:color w:val="auto"/>
                <w:szCs w:val="21"/>
              </w:rPr>
            </w:pPr>
            <w:r>
              <w:rPr>
                <w:rFonts w:ascii="Times New Roman" w:hAnsi="??" w:eastAsia="Times New Roman"/>
                <w:color w:val="auto"/>
                <w:szCs w:val="21"/>
              </w:rPr>
              <w:t>行政告诫</w:t>
            </w:r>
          </w:p>
        </w:tc>
      </w:tr>
    </w:tbl>
    <w:p>
      <w:pPr>
        <w:pStyle w:val="6"/>
        <w:ind w:leftChars="0" w:firstLine="0" w:firstLineChars="0"/>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6"/>
        <w:spacing w:before="0" w:beforeAutospacing="0" w:after="0"/>
        <w:ind w:leftChars="0" w:firstLine="0" w:firstLineChars="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陕州区</w:t>
      </w:r>
      <w:bookmarkStart w:id="0" w:name="_GoBack"/>
      <w:bookmarkEnd w:id="0"/>
      <w:r>
        <w:rPr>
          <w:rFonts w:hint="eastAsia" w:ascii="方正小标宋简体" w:hAnsi="方正小标宋简体" w:eastAsia="方正小标宋简体" w:cs="方正小标宋简体"/>
          <w:color w:val="auto"/>
          <w:sz w:val="36"/>
          <w:szCs w:val="36"/>
          <w:lang w:val="en-US" w:eastAsia="zh-CN"/>
        </w:rPr>
        <w:t>城市管理局</w:t>
      </w:r>
      <w:r>
        <w:rPr>
          <w:rFonts w:hint="eastAsia" w:ascii="方正小标宋简体" w:hAnsi="方正小标宋简体" w:eastAsia="方正小标宋简体" w:cs="方正小标宋简体"/>
          <w:color w:val="auto"/>
          <w:sz w:val="36"/>
          <w:szCs w:val="36"/>
        </w:rPr>
        <w:t>不予实施行政强制事项清单</w:t>
      </w:r>
    </w:p>
    <w:p>
      <w:pPr>
        <w:rPr>
          <w:rFonts w:ascii="??" w:hAnsi="??" w:cs="??"/>
          <w:color w:val="auto"/>
          <w:szCs w:val="21"/>
        </w:rPr>
      </w:pPr>
    </w:p>
    <w:tbl>
      <w:tblPr>
        <w:tblStyle w:val="7"/>
        <w:tblW w:w="13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70"/>
        <w:gridCol w:w="3218"/>
        <w:gridCol w:w="2205"/>
        <w:gridCol w:w="1920"/>
        <w:gridCol w:w="239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825" w:type="dxa"/>
            <w:vAlign w:val="center"/>
          </w:tcPr>
          <w:p>
            <w:pPr>
              <w:pStyle w:val="6"/>
              <w:spacing w:after="0" w:line="280" w:lineRule="exact"/>
              <w:ind w:leftChars="0" w:firstLine="0" w:firstLineChars="0"/>
              <w:jc w:val="center"/>
              <w:rPr>
                <w:rFonts w:ascii="Times New Roman" w:hAnsi="Times New Roman"/>
                <w:b/>
                <w:color w:val="auto"/>
                <w:sz w:val="21"/>
                <w:szCs w:val="21"/>
              </w:rPr>
            </w:pPr>
            <w:r>
              <w:rPr>
                <w:rFonts w:hint="eastAsia" w:ascii="Times New Roman" w:hAnsi="宋体"/>
                <w:b/>
                <w:color w:val="auto"/>
                <w:sz w:val="21"/>
                <w:szCs w:val="21"/>
              </w:rPr>
              <w:t>序号</w:t>
            </w:r>
          </w:p>
        </w:tc>
        <w:tc>
          <w:tcPr>
            <w:tcW w:w="1470" w:type="dxa"/>
            <w:vAlign w:val="center"/>
          </w:tcPr>
          <w:p>
            <w:pPr>
              <w:pStyle w:val="6"/>
              <w:spacing w:after="0" w:line="280" w:lineRule="exact"/>
              <w:ind w:leftChars="0" w:firstLine="0" w:firstLineChars="0"/>
              <w:jc w:val="center"/>
              <w:rPr>
                <w:rFonts w:ascii="Times New Roman" w:hAnsi="Times New Roman"/>
                <w:b/>
                <w:color w:val="auto"/>
                <w:sz w:val="21"/>
                <w:szCs w:val="21"/>
              </w:rPr>
            </w:pPr>
            <w:r>
              <w:rPr>
                <w:rFonts w:hint="eastAsia" w:ascii="Times New Roman" w:hAnsi="宋体"/>
                <w:b/>
                <w:color w:val="auto"/>
                <w:sz w:val="21"/>
                <w:szCs w:val="21"/>
              </w:rPr>
              <w:t>事项名称</w:t>
            </w:r>
          </w:p>
        </w:tc>
        <w:tc>
          <w:tcPr>
            <w:tcW w:w="3218" w:type="dxa"/>
            <w:vAlign w:val="center"/>
          </w:tcPr>
          <w:p>
            <w:pPr>
              <w:pStyle w:val="6"/>
              <w:spacing w:after="0" w:line="280" w:lineRule="exact"/>
              <w:ind w:leftChars="0" w:firstLine="0" w:firstLineChars="0"/>
              <w:jc w:val="center"/>
              <w:rPr>
                <w:rFonts w:ascii="Times New Roman" w:hAnsi="Times New Roman"/>
                <w:b/>
                <w:color w:val="auto"/>
                <w:sz w:val="21"/>
                <w:szCs w:val="21"/>
              </w:rPr>
            </w:pPr>
            <w:r>
              <w:rPr>
                <w:rFonts w:hint="eastAsia" w:ascii="Times New Roman" w:hAnsi="宋体"/>
                <w:b/>
                <w:color w:val="auto"/>
                <w:sz w:val="21"/>
                <w:szCs w:val="21"/>
              </w:rPr>
              <w:t>设定依据</w:t>
            </w:r>
          </w:p>
        </w:tc>
        <w:tc>
          <w:tcPr>
            <w:tcW w:w="2205" w:type="dxa"/>
            <w:vAlign w:val="center"/>
          </w:tcPr>
          <w:p>
            <w:pPr>
              <w:pStyle w:val="6"/>
              <w:spacing w:after="0" w:line="280" w:lineRule="exact"/>
              <w:ind w:leftChars="0" w:firstLine="0" w:firstLineChars="0"/>
              <w:jc w:val="center"/>
              <w:rPr>
                <w:rFonts w:ascii="Times New Roman" w:hAnsi="Times New Roman"/>
                <w:b/>
                <w:color w:val="auto"/>
                <w:sz w:val="21"/>
                <w:szCs w:val="21"/>
              </w:rPr>
            </w:pPr>
            <w:r>
              <w:rPr>
                <w:rFonts w:hint="eastAsia" w:ascii="Times New Roman" w:hAnsi="宋体"/>
                <w:b/>
                <w:color w:val="auto"/>
                <w:sz w:val="21"/>
                <w:szCs w:val="21"/>
              </w:rPr>
              <w:t>适用情形</w:t>
            </w:r>
          </w:p>
        </w:tc>
        <w:tc>
          <w:tcPr>
            <w:tcW w:w="1920" w:type="dxa"/>
            <w:vAlign w:val="center"/>
          </w:tcPr>
          <w:p>
            <w:pPr>
              <w:pStyle w:val="6"/>
              <w:spacing w:after="0" w:line="280" w:lineRule="exact"/>
              <w:ind w:leftChars="0" w:firstLine="0" w:firstLineChars="0"/>
              <w:jc w:val="center"/>
              <w:rPr>
                <w:rFonts w:ascii="Times New Roman" w:hAnsi="Times New Roman"/>
                <w:b/>
                <w:color w:val="auto"/>
                <w:sz w:val="21"/>
                <w:szCs w:val="21"/>
              </w:rPr>
            </w:pPr>
            <w:r>
              <w:rPr>
                <w:rFonts w:hint="eastAsia" w:ascii="Times New Roman" w:hAnsi="宋体"/>
                <w:b/>
                <w:color w:val="auto"/>
                <w:sz w:val="21"/>
                <w:szCs w:val="21"/>
              </w:rPr>
              <w:t>不予实施行政强制依据</w:t>
            </w:r>
          </w:p>
        </w:tc>
        <w:tc>
          <w:tcPr>
            <w:tcW w:w="2399" w:type="dxa"/>
            <w:vAlign w:val="center"/>
          </w:tcPr>
          <w:p>
            <w:pPr>
              <w:pStyle w:val="6"/>
              <w:spacing w:after="0" w:line="280" w:lineRule="exact"/>
              <w:ind w:leftChars="0" w:firstLine="0" w:firstLineChars="0"/>
              <w:jc w:val="center"/>
              <w:rPr>
                <w:rFonts w:ascii="Times New Roman" w:hAnsi="Times New Roman"/>
                <w:b/>
                <w:color w:val="auto"/>
                <w:sz w:val="21"/>
                <w:szCs w:val="21"/>
              </w:rPr>
            </w:pPr>
            <w:r>
              <w:rPr>
                <w:rFonts w:hint="eastAsia" w:ascii="Times New Roman" w:hAnsi="宋体"/>
                <w:b/>
                <w:color w:val="auto"/>
                <w:sz w:val="21"/>
                <w:szCs w:val="21"/>
              </w:rPr>
              <w:t>裁量幅度</w:t>
            </w:r>
          </w:p>
        </w:tc>
        <w:tc>
          <w:tcPr>
            <w:tcW w:w="1500" w:type="dxa"/>
            <w:vAlign w:val="center"/>
          </w:tcPr>
          <w:p>
            <w:pPr>
              <w:pStyle w:val="6"/>
              <w:spacing w:after="0" w:line="280" w:lineRule="exact"/>
              <w:ind w:leftChars="0" w:firstLine="0" w:firstLineChars="0"/>
              <w:jc w:val="center"/>
              <w:rPr>
                <w:rFonts w:ascii="Times New Roman" w:hAnsi="Times New Roman"/>
                <w:b/>
                <w:color w:val="auto"/>
                <w:sz w:val="21"/>
                <w:szCs w:val="21"/>
              </w:rPr>
            </w:pPr>
            <w:r>
              <w:rPr>
                <w:rFonts w:hint="eastAsia" w:ascii="Times New Roman" w:hAnsi="宋体"/>
                <w:b/>
                <w:color w:val="auto"/>
                <w:sz w:val="21"/>
                <w:szCs w:val="21"/>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5" w:type="dxa"/>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Chars="0" w:firstLine="0" w:firstLineChars="0"/>
              <w:jc w:val="center"/>
              <w:textAlignment w:val="auto"/>
              <w:rPr>
                <w:rFonts w:hint="eastAsia" w:ascii="Times New Roman" w:hAnsi="Times New Roman" w:eastAsia="宋体"/>
                <w:color w:val="auto"/>
                <w:sz w:val="21"/>
                <w:szCs w:val="21"/>
                <w:lang w:eastAsia="zh-CN"/>
              </w:rPr>
            </w:pPr>
            <w:r>
              <w:rPr>
                <w:rFonts w:hint="eastAsia" w:ascii="Times New Roman" w:hAnsi="Times New Roman"/>
                <w:color w:val="auto"/>
                <w:sz w:val="21"/>
                <w:szCs w:val="21"/>
                <w:lang w:val="en-US" w:eastAsia="zh-CN"/>
              </w:rPr>
              <w:t>1</w:t>
            </w:r>
          </w:p>
        </w:tc>
        <w:tc>
          <w:tcPr>
            <w:tcW w:w="1470" w:type="dxa"/>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Chars="0" w:firstLine="0" w:firstLineChars="0"/>
              <w:textAlignment w:val="auto"/>
              <w:rPr>
                <w:rFonts w:ascii="Times New Roman" w:hAnsi="Times New Roman"/>
                <w:color w:val="auto"/>
                <w:sz w:val="21"/>
                <w:szCs w:val="21"/>
              </w:rPr>
            </w:pPr>
            <w:r>
              <w:rPr>
                <w:rFonts w:hint="eastAsia" w:ascii="Times New Roman" w:hAnsi="宋体"/>
                <w:color w:val="auto"/>
                <w:sz w:val="21"/>
                <w:szCs w:val="21"/>
              </w:rPr>
              <w:t>不按时缴纳城市生活垃圾处理费的</w:t>
            </w:r>
          </w:p>
        </w:tc>
        <w:tc>
          <w:tcPr>
            <w:tcW w:w="3218" w:type="dxa"/>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Chars="0" w:firstLine="0" w:firstLineChars="0"/>
              <w:textAlignment w:val="auto"/>
              <w:rPr>
                <w:rFonts w:ascii="Times New Roman" w:hAnsi="Times New Roman"/>
                <w:color w:val="auto"/>
                <w:sz w:val="21"/>
                <w:szCs w:val="21"/>
              </w:rPr>
            </w:pPr>
            <w:r>
              <w:rPr>
                <w:rFonts w:hint="eastAsia" w:ascii="Times New Roman" w:hAnsi="宋体"/>
                <w:color w:val="auto"/>
                <w:szCs w:val="21"/>
              </w:rPr>
              <w:t>《河南省城市生活垃圾处理管理办法》第二十八条</w:t>
            </w:r>
            <w:r>
              <w:rPr>
                <w:rFonts w:ascii="Times New Roman" w:hAnsi="Times New Roman"/>
                <w:color w:val="auto"/>
                <w:szCs w:val="21"/>
              </w:rPr>
              <w:t xml:space="preserve"> </w:t>
            </w:r>
            <w:r>
              <w:rPr>
                <w:rFonts w:hint="eastAsia" w:ascii="Times New Roman" w:hAnsi="宋体"/>
                <w:color w:val="auto"/>
                <w:szCs w:val="21"/>
              </w:rPr>
              <w:t>违反本办法规定，不按时缴纳城市生活垃圾处理费的，由省辖市、县（市）人民政府环境卫生主管部门责令其限期缴纳。逾期不缴纳的，按日加收</w:t>
            </w:r>
            <w:r>
              <w:rPr>
                <w:rFonts w:ascii="Times New Roman" w:hAnsi="Times New Roman"/>
                <w:color w:val="auto"/>
                <w:szCs w:val="21"/>
              </w:rPr>
              <w:t>3‰</w:t>
            </w:r>
            <w:r>
              <w:rPr>
                <w:rFonts w:hint="eastAsia" w:ascii="Times New Roman" w:hAnsi="宋体"/>
                <w:color w:val="auto"/>
                <w:szCs w:val="21"/>
              </w:rPr>
              <w:t>的滞纳金，并处以应缴纳垃圾处理费金额</w:t>
            </w:r>
            <w:r>
              <w:rPr>
                <w:rFonts w:ascii="Times New Roman" w:hAnsi="Times New Roman"/>
                <w:color w:val="auto"/>
                <w:szCs w:val="21"/>
              </w:rPr>
              <w:t>1</w:t>
            </w:r>
            <w:r>
              <w:rPr>
                <w:rFonts w:hint="eastAsia" w:ascii="Times New Roman" w:hAnsi="宋体"/>
                <w:color w:val="auto"/>
                <w:szCs w:val="21"/>
              </w:rPr>
              <w:t>至</w:t>
            </w:r>
            <w:r>
              <w:rPr>
                <w:rFonts w:ascii="Times New Roman" w:hAnsi="Times New Roman"/>
                <w:color w:val="auto"/>
                <w:szCs w:val="21"/>
              </w:rPr>
              <w:t>3</w:t>
            </w:r>
            <w:r>
              <w:rPr>
                <w:rFonts w:hint="eastAsia" w:ascii="Times New Roman" w:hAnsi="宋体"/>
                <w:color w:val="auto"/>
                <w:szCs w:val="21"/>
              </w:rPr>
              <w:t>倍罚款，但对单位罚款最高不得超过</w:t>
            </w:r>
            <w:r>
              <w:rPr>
                <w:rFonts w:ascii="Times New Roman" w:hAnsi="Times New Roman"/>
                <w:color w:val="auto"/>
                <w:szCs w:val="21"/>
              </w:rPr>
              <w:t>1</w:t>
            </w:r>
            <w:r>
              <w:rPr>
                <w:rFonts w:hint="eastAsia" w:ascii="Times New Roman" w:hAnsi="宋体"/>
                <w:color w:val="auto"/>
                <w:szCs w:val="21"/>
              </w:rPr>
              <w:t>万元，对个人罚款最高不得超过</w:t>
            </w:r>
            <w:r>
              <w:rPr>
                <w:rFonts w:ascii="Times New Roman" w:hAnsi="Times New Roman"/>
                <w:color w:val="auto"/>
                <w:szCs w:val="21"/>
              </w:rPr>
              <w:t>1000</w:t>
            </w:r>
            <w:r>
              <w:rPr>
                <w:rFonts w:hint="eastAsia" w:ascii="Times New Roman" w:hAnsi="宋体"/>
                <w:color w:val="auto"/>
                <w:szCs w:val="21"/>
              </w:rPr>
              <w:t>元。城市生活垃圾处理实行经营性服务的，按照约定办理。</w:t>
            </w:r>
          </w:p>
        </w:tc>
        <w:tc>
          <w:tcPr>
            <w:tcW w:w="2205" w:type="dxa"/>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Chars="0" w:firstLine="0" w:firstLineChars="0"/>
              <w:textAlignment w:val="auto"/>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宋体"/>
                <w:color w:val="auto"/>
                <w:sz w:val="21"/>
                <w:szCs w:val="21"/>
              </w:rPr>
              <w:t>首次被发现实施此类违法行为；</w:t>
            </w:r>
            <w:r>
              <w:rPr>
                <w:rFonts w:ascii="Times New Roman" w:hAnsi="Times New Roman"/>
                <w:color w:val="auto"/>
                <w:sz w:val="21"/>
                <w:szCs w:val="21"/>
              </w:rPr>
              <w:t>2.</w:t>
            </w:r>
            <w:r>
              <w:rPr>
                <w:rFonts w:hint="eastAsia" w:ascii="Times New Roman" w:hAnsi="宋体"/>
                <w:color w:val="auto"/>
                <w:sz w:val="21"/>
                <w:szCs w:val="21"/>
              </w:rPr>
              <w:t>当事人已提请减免，或在催告期内主动缴纳城市污水处理费的；</w:t>
            </w:r>
            <w:r>
              <w:rPr>
                <w:rFonts w:ascii="Times New Roman" w:hAnsi="Times New Roman"/>
                <w:color w:val="auto"/>
                <w:sz w:val="21"/>
                <w:szCs w:val="21"/>
              </w:rPr>
              <w:t>3</w:t>
            </w:r>
            <w:r>
              <w:rPr>
                <w:rFonts w:hint="eastAsia" w:ascii="Times New Roman" w:hAnsi="宋体"/>
                <w:color w:val="auto"/>
                <w:sz w:val="21"/>
                <w:szCs w:val="21"/>
              </w:rPr>
              <w:t>未造成其他危害后果。</w:t>
            </w:r>
          </w:p>
        </w:tc>
        <w:tc>
          <w:tcPr>
            <w:tcW w:w="1920" w:type="dxa"/>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Chars="0" w:firstLine="0" w:firstLineChars="0"/>
              <w:textAlignment w:val="auto"/>
              <w:rPr>
                <w:rFonts w:ascii="Times New Roman" w:hAnsi="Times New Roman"/>
                <w:color w:val="auto"/>
                <w:sz w:val="21"/>
                <w:szCs w:val="21"/>
              </w:rPr>
            </w:pPr>
            <w:r>
              <w:rPr>
                <w:rFonts w:hint="eastAsia" w:ascii="Times New Roman" w:hAnsi="宋体"/>
                <w:color w:val="auto"/>
                <w:sz w:val="21"/>
                <w:szCs w:val="21"/>
              </w:rPr>
              <w:t>《中华人民共和国行政强制法》第十六条</w:t>
            </w:r>
          </w:p>
        </w:tc>
        <w:tc>
          <w:tcPr>
            <w:tcW w:w="2399" w:type="dxa"/>
            <w:vAlign w:val="center"/>
          </w:tcPr>
          <w:p>
            <w:pPr>
              <w:pStyle w:val="6"/>
              <w:keepNext w:val="0"/>
              <w:keepLines w:val="0"/>
              <w:pageBreakBefore w:val="0"/>
              <w:widowControl w:val="0"/>
              <w:kinsoku/>
              <w:wordWrap/>
              <w:overflowPunct/>
              <w:topLinePunct w:val="0"/>
              <w:autoSpaceDE/>
              <w:autoSpaceDN/>
              <w:bidi w:val="0"/>
              <w:adjustRightInd/>
              <w:snapToGrid/>
              <w:spacing w:after="0" w:line="300" w:lineRule="exact"/>
              <w:ind w:leftChars="0" w:firstLine="0" w:firstLineChars="0"/>
              <w:jc w:val="center"/>
              <w:textAlignment w:val="auto"/>
              <w:rPr>
                <w:rFonts w:ascii="Times New Roman" w:hAnsi="Times New Roman"/>
                <w:color w:val="auto"/>
                <w:sz w:val="21"/>
                <w:szCs w:val="21"/>
              </w:rPr>
            </w:pPr>
            <w:r>
              <w:rPr>
                <w:rFonts w:hint="eastAsia" w:ascii="Times New Roman" w:hAnsi="宋体"/>
                <w:color w:val="auto"/>
                <w:sz w:val="21"/>
                <w:szCs w:val="21"/>
              </w:rPr>
              <w:t>不予实施行政强制措施</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r>
              <w:rPr>
                <w:rFonts w:hint="eastAsia"/>
                <w:color w:val="auto"/>
              </w:rPr>
              <w:t>说服教育</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r>
              <w:rPr>
                <w:rFonts w:hint="eastAsia"/>
                <w:color w:val="auto"/>
              </w:rPr>
              <w:t>行政指导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color w:val="auto"/>
              </w:rPr>
            </w:pPr>
            <w:r>
              <w:rPr>
                <w:rFonts w:hint="eastAsia"/>
                <w:color w:val="auto"/>
              </w:rPr>
              <w:t>行政回访</w:t>
            </w:r>
          </w:p>
        </w:tc>
      </w:tr>
    </w:tbl>
    <w:p>
      <w:pPr>
        <w:pStyle w:val="6"/>
        <w:ind w:leftChars="0" w:firstLine="0" w:firstLineChars="0"/>
      </w:pPr>
    </w:p>
    <w:sectPr>
      <w:footerReference r:id="rId3" w:type="default"/>
      <w:pgSz w:w="16838" w:h="11906" w:orient="landscape"/>
      <w:pgMar w:top="1587" w:right="1417" w:bottom="1587" w:left="1417" w:header="851" w:footer="1417" w:gutter="0"/>
      <w:cols w:space="720" w:num="1"/>
      <w:docGrid w:type="linesAndChars" w:linePitch="291"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HorizontalSpacing w:val="99"/>
  <w:drawingGridVerticalSpacing w:val="28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ZDkxMmEyZGI2Y2YxMThjZWJlNmI3MzNiMjQ5YjgifQ=="/>
  </w:docVars>
  <w:rsids>
    <w:rsidRoot w:val="1FE921F2"/>
    <w:rsid w:val="000C25A5"/>
    <w:rsid w:val="00517381"/>
    <w:rsid w:val="00735B61"/>
    <w:rsid w:val="00825989"/>
    <w:rsid w:val="009F60EA"/>
    <w:rsid w:val="00A157FF"/>
    <w:rsid w:val="00B83400"/>
    <w:rsid w:val="00D017AA"/>
    <w:rsid w:val="00D67ADD"/>
    <w:rsid w:val="00E27C32"/>
    <w:rsid w:val="00EC1C05"/>
    <w:rsid w:val="00FD3060"/>
    <w:rsid w:val="17C55A0F"/>
    <w:rsid w:val="1FE921F2"/>
    <w:rsid w:val="27FBBF1C"/>
    <w:rsid w:val="2FEA3A29"/>
    <w:rsid w:val="377B124B"/>
    <w:rsid w:val="396B4B38"/>
    <w:rsid w:val="3AF51F7E"/>
    <w:rsid w:val="3BF7027D"/>
    <w:rsid w:val="3D876EF9"/>
    <w:rsid w:val="3EBB8422"/>
    <w:rsid w:val="3FBFAA87"/>
    <w:rsid w:val="4E712706"/>
    <w:rsid w:val="4F77E361"/>
    <w:rsid w:val="4FFDC382"/>
    <w:rsid w:val="57AB6B8E"/>
    <w:rsid w:val="596E025C"/>
    <w:rsid w:val="5CEE240F"/>
    <w:rsid w:val="5F2E887E"/>
    <w:rsid w:val="5F383985"/>
    <w:rsid w:val="67FB0008"/>
    <w:rsid w:val="6CEF69FB"/>
    <w:rsid w:val="6F7F1FCE"/>
    <w:rsid w:val="71D66833"/>
    <w:rsid w:val="752E8E3A"/>
    <w:rsid w:val="769A2CE1"/>
    <w:rsid w:val="77BEF991"/>
    <w:rsid w:val="77EFC199"/>
    <w:rsid w:val="7B7F0758"/>
    <w:rsid w:val="7BB512F9"/>
    <w:rsid w:val="7BEB5C25"/>
    <w:rsid w:val="7BEFB322"/>
    <w:rsid w:val="7BFF56BE"/>
    <w:rsid w:val="7CCCBCED"/>
    <w:rsid w:val="7CFF43B7"/>
    <w:rsid w:val="7D7BBB5B"/>
    <w:rsid w:val="7EEB83DC"/>
    <w:rsid w:val="7EF7D371"/>
    <w:rsid w:val="7F35A800"/>
    <w:rsid w:val="7FED748C"/>
    <w:rsid w:val="8D9F45F6"/>
    <w:rsid w:val="A7FB2B12"/>
    <w:rsid w:val="B65C9156"/>
    <w:rsid w:val="BEFB04DA"/>
    <w:rsid w:val="BFF6858D"/>
    <w:rsid w:val="C5EA5774"/>
    <w:rsid w:val="C9BE4EB7"/>
    <w:rsid w:val="CF77097E"/>
    <w:rsid w:val="DBBE8625"/>
    <w:rsid w:val="DE3B9D6E"/>
    <w:rsid w:val="DFFFB472"/>
    <w:rsid w:val="E3E4184F"/>
    <w:rsid w:val="E3FFCC42"/>
    <w:rsid w:val="E93F126F"/>
    <w:rsid w:val="EDF5D3D5"/>
    <w:rsid w:val="EE1D3358"/>
    <w:rsid w:val="EF77CFB3"/>
    <w:rsid w:val="EFF7948D"/>
    <w:rsid w:val="F6F56952"/>
    <w:rsid w:val="F7AE3457"/>
    <w:rsid w:val="F7BF4EBC"/>
    <w:rsid w:val="F7DFFC59"/>
    <w:rsid w:val="FBBF0CED"/>
    <w:rsid w:val="FBEA51D8"/>
    <w:rsid w:val="FBFF5281"/>
    <w:rsid w:val="FE7E4BE4"/>
    <w:rsid w:val="FEF77B7C"/>
    <w:rsid w:val="FF6F4B1D"/>
    <w:rsid w:val="FFE76963"/>
    <w:rsid w:val="FFEF6ADB"/>
    <w:rsid w:val="FFF6A4D5"/>
    <w:rsid w:val="FFFCE5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qFormat/>
    <w:uiPriority w:val="99"/>
    <w:pPr>
      <w:spacing w:after="120"/>
      <w:ind w:left="420" w:leftChars="200"/>
    </w:pPr>
  </w:style>
  <w:style w:type="paragraph" w:styleId="3">
    <w:name w:val="Date"/>
    <w:basedOn w:val="1"/>
    <w:next w:val="1"/>
    <w:link w:val="13"/>
    <w:qFormat/>
    <w:uiPriority w:val="99"/>
    <w:pPr>
      <w:ind w:left="100" w:leftChars="25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link w:val="16"/>
    <w:qFormat/>
    <w:uiPriority w:val="99"/>
    <w:pPr>
      <w:spacing w:before="100" w:beforeAutospacing="1"/>
      <w:ind w:left="0" w:firstLine="420" w:firstLineChars="200"/>
    </w:pPr>
    <w:rPr>
      <w:kern w:val="0"/>
      <w:sz w:val="20"/>
      <w:szCs w:val="20"/>
    </w:rPr>
  </w:style>
  <w:style w:type="table" w:styleId="8">
    <w:name w:val="Table Grid"/>
    <w:basedOn w:val="7"/>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basedOn w:val="9"/>
    <w:semiHidden/>
    <w:qFormat/>
    <w:uiPriority w:val="99"/>
    <w:rPr>
      <w:rFonts w:cs="Times New Roman"/>
      <w:color w:val="0000FF"/>
      <w:u w:val="single"/>
    </w:rPr>
  </w:style>
  <w:style w:type="character" w:customStyle="1" w:styleId="12">
    <w:name w:val="Body Text Indent Char"/>
    <w:basedOn w:val="9"/>
    <w:link w:val="2"/>
    <w:semiHidden/>
    <w:qFormat/>
    <w:locked/>
    <w:uiPriority w:val="99"/>
    <w:rPr>
      <w:rFonts w:cs="Times New Roman"/>
      <w:sz w:val="24"/>
      <w:szCs w:val="24"/>
    </w:rPr>
  </w:style>
  <w:style w:type="character" w:customStyle="1" w:styleId="13">
    <w:name w:val="Date Char"/>
    <w:basedOn w:val="9"/>
    <w:link w:val="3"/>
    <w:semiHidden/>
    <w:qFormat/>
    <w:locked/>
    <w:uiPriority w:val="99"/>
    <w:rPr>
      <w:rFonts w:cs="Times New Roman"/>
      <w:sz w:val="24"/>
      <w:szCs w:val="24"/>
    </w:rPr>
  </w:style>
  <w:style w:type="character" w:customStyle="1" w:styleId="14">
    <w:name w:val="Footer Char"/>
    <w:basedOn w:val="9"/>
    <w:link w:val="4"/>
    <w:semiHidden/>
    <w:qFormat/>
    <w:locked/>
    <w:uiPriority w:val="99"/>
    <w:rPr>
      <w:rFonts w:cs="Times New Roman"/>
      <w:sz w:val="18"/>
      <w:szCs w:val="18"/>
    </w:rPr>
  </w:style>
  <w:style w:type="character" w:customStyle="1" w:styleId="15">
    <w:name w:val="Header Char"/>
    <w:basedOn w:val="9"/>
    <w:link w:val="5"/>
    <w:semiHidden/>
    <w:qFormat/>
    <w:locked/>
    <w:uiPriority w:val="99"/>
    <w:rPr>
      <w:rFonts w:cs="Times New Roman"/>
      <w:sz w:val="18"/>
      <w:szCs w:val="18"/>
    </w:rPr>
  </w:style>
  <w:style w:type="character" w:customStyle="1" w:styleId="16">
    <w:name w:val="Body Text First Indent 2 Char"/>
    <w:basedOn w:val="12"/>
    <w:link w:val="6"/>
    <w:semiHidden/>
    <w:qFormat/>
    <w:lock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5363</Words>
  <Characters>5491</Characters>
  <Lines>0</Lines>
  <Paragraphs>0</Paragraphs>
  <TotalTime>10</TotalTime>
  <ScaleCrop>false</ScaleCrop>
  <LinksUpToDate>false</LinksUpToDate>
  <CharactersWithSpaces>5582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2022-09-27T19:08:00Z</dcterms:created>
  <dc:creator>lenovo</dc:creator>
  <cp:lastModifiedBy>Administrator</cp:lastModifiedBy>
  <cp:lastPrinted>2022-09-26T17:59:00Z</cp:lastPrinted>
  <dcterms:modified xsi:type="dcterms:W3CDTF">2024-01-17T03:20:43Z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7570B3BF8F774CD5924417ECD804C704</vt:lpwstr>
  </property>
</Properties>
</file>