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b/>
          <w:bCs/>
          <w:i w:val="0"/>
          <w:iCs w:val="0"/>
          <w:caps w:val="0"/>
          <w:color w:val="3D3D3D"/>
          <w:spacing w:val="0"/>
          <w:kern w:val="0"/>
          <w:sz w:val="32"/>
          <w:szCs w:val="32"/>
          <w:shd w:val="clear" w:fill="FFFFFF"/>
          <w:lang w:val="en-US" w:eastAsia="zh-CN" w:bidi="ar-SA"/>
        </w:rPr>
      </w:pPr>
    </w:p>
    <w:tbl>
      <w:tblPr>
        <w:tblStyle w:val="6"/>
        <w:tblW w:w="16317" w:type="dxa"/>
        <w:tblInd w:w="93" w:type="dxa"/>
        <w:tblLayout w:type="fixed"/>
        <w:tblCellMar>
          <w:top w:w="0" w:type="dxa"/>
          <w:left w:w="108" w:type="dxa"/>
          <w:bottom w:w="0" w:type="dxa"/>
          <w:right w:w="108" w:type="dxa"/>
        </w:tblCellMar>
      </w:tblPr>
      <w:tblGrid>
        <w:gridCol w:w="739"/>
        <w:gridCol w:w="1828"/>
        <w:gridCol w:w="5670"/>
        <w:gridCol w:w="709"/>
        <w:gridCol w:w="7371"/>
      </w:tblGrid>
      <w:tr>
        <w:tblPrEx>
          <w:tblLayout w:type="fixed"/>
        </w:tblPrEx>
        <w:trPr>
          <w:trHeight w:val="7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jc w:val="center"/>
              <w:rPr>
                <w:rFonts w:ascii="文星黑体" w:hAnsi="宋体" w:cs="宋体"/>
                <w:sz w:val="18"/>
                <w:szCs w:val="18"/>
              </w:rPr>
            </w:pPr>
            <w:bookmarkStart w:id="0" w:name="_GoBack" w:colFirst="0" w:colLast="0"/>
            <w:r>
              <w:rPr>
                <w:rFonts w:ascii="文星黑体" w:hAnsi="文星黑体"/>
                <w:sz w:val="18"/>
                <w:szCs w:val="18"/>
              </w:rPr>
              <w:t>序号</w:t>
            </w:r>
          </w:p>
        </w:tc>
        <w:tc>
          <w:tcPr>
            <w:tcW w:w="1828" w:type="dxa"/>
            <w:tcBorders>
              <w:top w:val="single" w:color="000000" w:sz="4" w:space="0"/>
              <w:left w:val="nil"/>
              <w:bottom w:val="single" w:color="000000" w:sz="4" w:space="0"/>
              <w:right w:val="single" w:color="000000" w:sz="4" w:space="0"/>
            </w:tcBorders>
            <w:vAlign w:val="center"/>
          </w:tcPr>
          <w:p>
            <w:pPr>
              <w:jc w:val="center"/>
              <w:rPr>
                <w:rFonts w:ascii="文星黑体" w:hAnsi="宋体" w:cs="宋体"/>
                <w:sz w:val="18"/>
                <w:szCs w:val="18"/>
              </w:rPr>
            </w:pPr>
            <w:r>
              <w:rPr>
                <w:rFonts w:ascii="文星黑体" w:hAnsi="文星黑体"/>
                <w:sz w:val="18"/>
                <w:szCs w:val="18"/>
              </w:rPr>
              <w:t>职权名称</w:t>
            </w:r>
          </w:p>
        </w:tc>
        <w:tc>
          <w:tcPr>
            <w:tcW w:w="5670" w:type="dxa"/>
            <w:tcBorders>
              <w:top w:val="single" w:color="000000" w:sz="4" w:space="0"/>
              <w:left w:val="nil"/>
              <w:bottom w:val="single" w:color="000000" w:sz="4" w:space="0"/>
              <w:right w:val="single" w:color="000000" w:sz="4" w:space="0"/>
            </w:tcBorders>
            <w:vAlign w:val="center"/>
          </w:tcPr>
          <w:p>
            <w:pPr>
              <w:jc w:val="center"/>
              <w:rPr>
                <w:rFonts w:ascii="文星黑体" w:hAnsi="宋体" w:cs="宋体"/>
                <w:sz w:val="18"/>
                <w:szCs w:val="18"/>
              </w:rPr>
            </w:pPr>
            <w:r>
              <w:rPr>
                <w:rFonts w:ascii="文星黑体" w:hAnsi="文星黑体"/>
                <w:sz w:val="18"/>
                <w:szCs w:val="18"/>
              </w:rPr>
              <w:t>设定依据</w:t>
            </w:r>
          </w:p>
        </w:tc>
        <w:tc>
          <w:tcPr>
            <w:tcW w:w="709" w:type="dxa"/>
            <w:tcBorders>
              <w:top w:val="single" w:color="000000" w:sz="4" w:space="0"/>
              <w:left w:val="nil"/>
              <w:bottom w:val="single" w:color="000000" w:sz="4" w:space="0"/>
              <w:right w:val="single" w:color="000000" w:sz="4" w:space="0"/>
            </w:tcBorders>
            <w:vAlign w:val="center"/>
          </w:tcPr>
          <w:p>
            <w:pPr>
              <w:jc w:val="center"/>
              <w:rPr>
                <w:rFonts w:ascii="文星黑体" w:hAnsi="宋体" w:cs="宋体"/>
                <w:sz w:val="18"/>
                <w:szCs w:val="18"/>
              </w:rPr>
            </w:pPr>
            <w:r>
              <w:rPr>
                <w:rFonts w:ascii="文星黑体" w:hAnsi="文星黑体"/>
                <w:sz w:val="18"/>
                <w:szCs w:val="18"/>
              </w:rPr>
              <w:t>职权类别</w:t>
            </w:r>
          </w:p>
        </w:tc>
        <w:tc>
          <w:tcPr>
            <w:tcW w:w="7371" w:type="dxa"/>
            <w:tcBorders>
              <w:top w:val="nil"/>
              <w:left w:val="nil"/>
              <w:bottom w:val="nil"/>
              <w:right w:val="nil"/>
            </w:tcBorders>
            <w:vAlign w:val="center"/>
          </w:tcPr>
          <w:p>
            <w:pPr>
              <w:widowControl/>
              <w:jc w:val="center"/>
              <w:textAlignment w:val="center"/>
              <w:rPr>
                <w:rFonts w:ascii="仿宋" w:hAnsi="仿宋" w:eastAsia="仿宋"/>
                <w:b/>
                <w:bCs/>
                <w:color w:val="000000"/>
                <w:sz w:val="24"/>
                <w:szCs w:val="24"/>
              </w:rPr>
            </w:pPr>
          </w:p>
        </w:tc>
      </w:tr>
      <w:bookmarkEnd w:id="0"/>
      <w:tr>
        <w:tblPrEx>
          <w:tblLayout w:type="fixed"/>
        </w:tblPrEx>
        <w:trPr>
          <w:trHeight w:val="756" w:hRule="atLeast"/>
        </w:trPr>
        <w:tc>
          <w:tcPr>
            <w:tcW w:w="894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文星黑体" w:hAnsi="文星黑体" w:eastAsia="宋体"/>
                <w:sz w:val="18"/>
                <w:szCs w:val="18"/>
                <w:lang w:eastAsia="zh-CN"/>
              </w:rPr>
            </w:pPr>
            <w:r>
              <w:rPr>
                <w:rFonts w:hint="eastAsia" w:ascii="文星黑体" w:hAnsi="文星黑体"/>
                <w:sz w:val="18"/>
                <w:szCs w:val="18"/>
                <w:lang w:eastAsia="zh-CN"/>
              </w:rPr>
              <w:t>行政处罚类</w:t>
            </w:r>
          </w:p>
        </w:tc>
        <w:tc>
          <w:tcPr>
            <w:tcW w:w="7371" w:type="dxa"/>
            <w:tcBorders>
              <w:top w:val="nil"/>
              <w:left w:val="nil"/>
              <w:bottom w:val="nil"/>
              <w:right w:val="nil"/>
            </w:tcBorders>
            <w:vAlign w:val="center"/>
          </w:tcPr>
          <w:p>
            <w:pPr>
              <w:jc w:val="left"/>
              <w:rPr>
                <w:rFonts w:hint="eastAsia" w:ascii="文星黑体" w:hAnsi="文星黑体"/>
                <w:sz w:val="18"/>
                <w:szCs w:val="18"/>
              </w:rPr>
            </w:pPr>
          </w:p>
        </w:tc>
      </w:tr>
      <w:tr>
        <w:tblPrEx>
          <w:tblLayout w:type="fixed"/>
        </w:tblPrEx>
        <w:trPr>
          <w:trHeight w:val="7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val="en-US" w:eastAsia="zh-CN"/>
              </w:rPr>
              <w:t>1</w:t>
            </w:r>
          </w:p>
        </w:tc>
        <w:tc>
          <w:tcPr>
            <w:tcW w:w="1828"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对涂改、出租、出借《社会团体法人登记证书》或者出租、出借社会团体印章；超出章程规定的宗旨和业务范围进行活动；拒不接受或者不按照规定接受监督检查；不按照规定办理变更登记的；违反规定设立分支机构、代表机构的；从事营利性的经营活动的；侵占、私分、挪用社会团体资产或者所接受的捐赠、资助的；违反国家有关规定收取费用、筹集资金或者接受、使用捐赠、资助的处罚</w:t>
            </w:r>
          </w:p>
        </w:tc>
        <w:tc>
          <w:tcPr>
            <w:tcW w:w="5670"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val="en-US" w:eastAsia="zh-CN"/>
              </w:rPr>
            </w:pPr>
            <w:r>
              <w:rPr>
                <w:rFonts w:hint="eastAsia" w:ascii="文星黑体" w:hAnsi="文星黑体"/>
                <w:sz w:val="18"/>
                <w:szCs w:val="18"/>
                <w:lang w:eastAsia="zh-CN"/>
              </w:rPr>
              <w:t>《社会团体登记管理条例》第三十条：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709"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eastAsia="宋体"/>
                <w:sz w:val="18"/>
                <w:szCs w:val="18"/>
                <w:lang w:eastAsia="zh-CN"/>
              </w:rPr>
            </w:pPr>
            <w:r>
              <w:rPr>
                <w:rFonts w:hint="eastAsia" w:ascii="文星黑体" w:hAnsi="文星黑体"/>
                <w:sz w:val="18"/>
                <w:szCs w:val="18"/>
                <w:lang w:eastAsia="zh-CN"/>
              </w:rPr>
              <w:t>行政处罚</w:t>
            </w:r>
          </w:p>
        </w:tc>
        <w:tc>
          <w:tcPr>
            <w:tcW w:w="7371" w:type="dxa"/>
            <w:tcBorders>
              <w:top w:val="nil"/>
              <w:left w:val="nil"/>
              <w:bottom w:val="nil"/>
              <w:right w:val="nil"/>
            </w:tcBorders>
            <w:vAlign w:val="center"/>
          </w:tcPr>
          <w:p>
            <w:pPr>
              <w:jc w:val="left"/>
              <w:rPr>
                <w:rFonts w:hint="eastAsia" w:ascii="文星黑体" w:hAnsi="文星黑体"/>
                <w:sz w:val="18"/>
                <w:szCs w:val="18"/>
              </w:rPr>
            </w:pPr>
          </w:p>
        </w:tc>
      </w:tr>
      <w:tr>
        <w:tblPrEx>
          <w:tblLayout w:type="fixed"/>
        </w:tblPrEx>
        <w:trPr>
          <w:trHeight w:val="7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val="en-US" w:eastAsia="zh-CN"/>
              </w:rPr>
              <w:t>2</w:t>
            </w:r>
          </w:p>
        </w:tc>
        <w:tc>
          <w:tcPr>
            <w:tcW w:w="1828"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对涂改、出租、出借民办非企业单位登记证书，或者出租、出借民办非企业单位印章的；超出其章程规定的宗旨和业务范围进行活动的；拒不接受或者不按照规定接受监督检查的；不按照规定办理变更登记的；设立分支机构的；从事营利性的经营活动的；侵占、私分、挪用民办非企业单位的资产或者所接受的捐赠、资助的；违反国家有关规定收取费用、筹集资金或者接受使用捐赠、资助的处罚</w:t>
            </w:r>
          </w:p>
        </w:tc>
        <w:tc>
          <w:tcPr>
            <w:tcW w:w="5670"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val="en-US" w:eastAsia="zh-CN"/>
              </w:rPr>
            </w:pPr>
            <w:r>
              <w:rPr>
                <w:rFonts w:hint="eastAsia" w:ascii="文星黑体" w:hAnsi="文星黑体"/>
                <w:sz w:val="18"/>
                <w:szCs w:val="18"/>
                <w:lang w:eastAsia="zh-CN"/>
              </w:rPr>
              <w:t>《民办非企业单位登记管理暂行条例》第二十五条：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709"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eastAsia="宋体"/>
                <w:sz w:val="18"/>
                <w:szCs w:val="18"/>
                <w:lang w:eastAsia="zh-CN"/>
              </w:rPr>
            </w:pPr>
            <w:r>
              <w:rPr>
                <w:rFonts w:hint="eastAsia" w:ascii="文星黑体" w:hAnsi="文星黑体"/>
                <w:sz w:val="18"/>
                <w:szCs w:val="18"/>
                <w:lang w:eastAsia="zh-CN"/>
              </w:rPr>
              <w:t>行政处罚</w:t>
            </w:r>
          </w:p>
        </w:tc>
        <w:tc>
          <w:tcPr>
            <w:tcW w:w="7371" w:type="dxa"/>
            <w:tcBorders>
              <w:top w:val="nil"/>
              <w:left w:val="nil"/>
              <w:bottom w:val="nil"/>
              <w:right w:val="nil"/>
            </w:tcBorders>
            <w:vAlign w:val="center"/>
          </w:tcPr>
          <w:p>
            <w:pPr>
              <w:jc w:val="left"/>
              <w:rPr>
                <w:rFonts w:hint="eastAsia" w:ascii="文星黑体" w:hAnsi="文星黑体"/>
                <w:sz w:val="18"/>
                <w:szCs w:val="18"/>
              </w:rPr>
            </w:pPr>
          </w:p>
        </w:tc>
      </w:tr>
      <w:tr>
        <w:tblPrEx>
          <w:tblLayout w:type="fixed"/>
        </w:tblPrEx>
        <w:trPr>
          <w:trHeight w:val="7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val="en-US" w:eastAsia="zh-CN"/>
              </w:rPr>
              <w:t>3</w:t>
            </w:r>
          </w:p>
        </w:tc>
        <w:tc>
          <w:tcPr>
            <w:tcW w:w="1828"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对社会团体在申请登记时弄虚作假，骗取登记的，或者自取得《社会团体法人登记证书》之日起１年未开展活动的处罚</w:t>
            </w:r>
          </w:p>
        </w:tc>
        <w:tc>
          <w:tcPr>
            <w:tcW w:w="5670"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《社会团体登记管理条例》第二十九条：社会团体在申请登记时弄虚作假，骗取登记的，或者自取得《社会团体法人登记证书》之日起1年未开展活动的，由登记管理机关予以撤销登记。</w:t>
            </w:r>
          </w:p>
        </w:tc>
        <w:tc>
          <w:tcPr>
            <w:tcW w:w="709"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eastAsia="宋体"/>
                <w:sz w:val="18"/>
                <w:szCs w:val="18"/>
                <w:lang w:eastAsia="zh-CN"/>
              </w:rPr>
            </w:pPr>
            <w:r>
              <w:rPr>
                <w:rFonts w:hint="eastAsia" w:ascii="文星黑体" w:hAnsi="文星黑体"/>
                <w:sz w:val="18"/>
                <w:szCs w:val="18"/>
                <w:lang w:eastAsia="zh-CN"/>
              </w:rPr>
              <w:t>行政处罚</w:t>
            </w:r>
          </w:p>
        </w:tc>
        <w:tc>
          <w:tcPr>
            <w:tcW w:w="7371" w:type="dxa"/>
            <w:tcBorders>
              <w:top w:val="nil"/>
              <w:left w:val="nil"/>
              <w:bottom w:val="nil"/>
              <w:right w:val="nil"/>
            </w:tcBorders>
            <w:vAlign w:val="center"/>
          </w:tcPr>
          <w:p>
            <w:pPr>
              <w:jc w:val="left"/>
              <w:rPr>
                <w:rFonts w:hint="eastAsia" w:ascii="文星黑体" w:hAnsi="文星黑体"/>
                <w:sz w:val="18"/>
                <w:szCs w:val="18"/>
              </w:rPr>
            </w:pPr>
          </w:p>
        </w:tc>
      </w:tr>
      <w:tr>
        <w:tblPrEx>
          <w:tblLayout w:type="fixed"/>
        </w:tblPrEx>
        <w:trPr>
          <w:trHeight w:val="7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val="en-US" w:eastAsia="zh-CN"/>
              </w:rPr>
              <w:t>4</w:t>
            </w:r>
          </w:p>
        </w:tc>
        <w:tc>
          <w:tcPr>
            <w:tcW w:w="1828"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对筹备期间开展筹备以外的活动，或者未经登记，擅自以社会团体名义进行活动，以及被撤销登记的社会团体继续以社会团体名义进行活动的处罚</w:t>
            </w:r>
          </w:p>
        </w:tc>
        <w:tc>
          <w:tcPr>
            <w:tcW w:w="5670"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val="en-US" w:eastAsia="zh-CN"/>
              </w:rPr>
            </w:pPr>
            <w:r>
              <w:rPr>
                <w:rFonts w:hint="eastAsia" w:ascii="文星黑体" w:hAnsi="文星黑体"/>
                <w:sz w:val="18"/>
                <w:szCs w:val="18"/>
                <w:lang w:eastAsia="zh-CN"/>
              </w:rPr>
              <w:t>《社会团体登记管理条例》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709"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eastAsia="宋体"/>
                <w:sz w:val="18"/>
                <w:szCs w:val="18"/>
                <w:lang w:eastAsia="zh-CN"/>
              </w:rPr>
            </w:pPr>
            <w:r>
              <w:rPr>
                <w:rFonts w:hint="eastAsia" w:ascii="文星黑体" w:hAnsi="文星黑体"/>
                <w:sz w:val="18"/>
                <w:szCs w:val="18"/>
                <w:lang w:eastAsia="zh-CN"/>
              </w:rPr>
              <w:t>行政处罚</w:t>
            </w:r>
          </w:p>
        </w:tc>
        <w:tc>
          <w:tcPr>
            <w:tcW w:w="7371" w:type="dxa"/>
            <w:tcBorders>
              <w:top w:val="nil"/>
              <w:left w:val="nil"/>
              <w:bottom w:val="nil"/>
              <w:right w:val="nil"/>
            </w:tcBorders>
            <w:vAlign w:val="center"/>
          </w:tcPr>
          <w:p>
            <w:pPr>
              <w:jc w:val="left"/>
              <w:rPr>
                <w:rFonts w:hint="eastAsia" w:ascii="文星黑体" w:hAnsi="文星黑体"/>
                <w:sz w:val="18"/>
                <w:szCs w:val="18"/>
              </w:rPr>
            </w:pPr>
          </w:p>
        </w:tc>
      </w:tr>
      <w:tr>
        <w:tblPrEx>
          <w:tblLayout w:type="fixed"/>
        </w:tblPrEx>
        <w:trPr>
          <w:trHeight w:val="7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val="en-US" w:eastAsia="zh-CN"/>
              </w:rPr>
              <w:t>5</w:t>
            </w:r>
          </w:p>
        </w:tc>
        <w:tc>
          <w:tcPr>
            <w:tcW w:w="1828" w:type="dxa"/>
            <w:tcBorders>
              <w:top w:val="single" w:color="000000" w:sz="4" w:space="0"/>
              <w:left w:val="nil"/>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eastAsia="zh-CN"/>
              </w:rPr>
              <w:t>对未经登记，擅自以民办非企业单位名义进行活动的，或者被撤销登记的民办非企业单位继续以民办非企业单位名义进行活动的处罚</w:t>
            </w:r>
          </w:p>
        </w:tc>
        <w:tc>
          <w:tcPr>
            <w:tcW w:w="5670"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民办非企业单位登记管理暂行条例》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709"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行政处罚</w:t>
            </w:r>
          </w:p>
        </w:tc>
        <w:tc>
          <w:tcPr>
            <w:tcW w:w="7371" w:type="dxa"/>
            <w:tcBorders>
              <w:top w:val="nil"/>
              <w:left w:val="nil"/>
              <w:bottom w:val="nil"/>
              <w:right w:val="nil"/>
            </w:tcBorders>
            <w:vAlign w:val="center"/>
          </w:tcPr>
          <w:p>
            <w:pPr>
              <w:jc w:val="left"/>
              <w:rPr>
                <w:rFonts w:hint="eastAsia" w:ascii="文星黑体" w:hAnsi="文星黑体"/>
                <w:sz w:val="18"/>
                <w:szCs w:val="18"/>
                <w:lang w:eastAsia="zh-CN"/>
              </w:rPr>
            </w:pPr>
          </w:p>
        </w:tc>
      </w:tr>
      <w:tr>
        <w:tblPrEx>
          <w:tblLayout w:type="fixed"/>
        </w:tblPrEx>
        <w:trPr>
          <w:trHeight w:val="7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val="en-US" w:eastAsia="zh-CN"/>
              </w:rPr>
              <w:t>6</w:t>
            </w:r>
          </w:p>
        </w:tc>
        <w:tc>
          <w:tcPr>
            <w:tcW w:w="1828"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对民办非企业单位在申请登记时弄虚作假，骗取登记的，或者业务主管单位撤销批准的处罚</w:t>
            </w:r>
          </w:p>
        </w:tc>
        <w:tc>
          <w:tcPr>
            <w:tcW w:w="5670"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《民办非企业单位登记管理暂行条例》（国务院令第251号）第二十四条：“民办非企业单位在申请登记时弄虚作假，骗取登记的或者业务主管单位撤销批准的由登记管理机关予以撤销登记。”</w:t>
            </w:r>
          </w:p>
        </w:tc>
        <w:tc>
          <w:tcPr>
            <w:tcW w:w="709"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行政处罚</w:t>
            </w:r>
          </w:p>
        </w:tc>
        <w:tc>
          <w:tcPr>
            <w:tcW w:w="7371" w:type="dxa"/>
            <w:tcBorders>
              <w:top w:val="nil"/>
              <w:left w:val="nil"/>
              <w:bottom w:val="nil"/>
              <w:right w:val="nil"/>
            </w:tcBorders>
            <w:vAlign w:val="center"/>
          </w:tcPr>
          <w:p>
            <w:pPr>
              <w:jc w:val="left"/>
              <w:rPr>
                <w:rFonts w:hint="eastAsia" w:ascii="文星黑体" w:hAnsi="文星黑体"/>
                <w:sz w:val="18"/>
                <w:szCs w:val="18"/>
                <w:lang w:eastAsia="zh-CN"/>
              </w:rPr>
            </w:pPr>
          </w:p>
        </w:tc>
      </w:tr>
      <w:tr>
        <w:tblPrEx>
          <w:tblLayout w:type="fixed"/>
        </w:tblPrEx>
        <w:trPr>
          <w:trHeight w:val="7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val="en-US" w:eastAsia="zh-CN"/>
              </w:rPr>
              <w:t>7</w:t>
            </w:r>
          </w:p>
        </w:tc>
        <w:tc>
          <w:tcPr>
            <w:tcW w:w="1828"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对民办非企业单位的活动违反其他法律、法规，有关国家机关认为应当撤销登记的处罚</w:t>
            </w:r>
          </w:p>
        </w:tc>
        <w:tc>
          <w:tcPr>
            <w:tcW w:w="5670"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《民办非企业单位登记管理暂行条例》（国务院令第251号） 第五条：“国务院民政部门和县级以上地方各级人民政府民政部门是本级人民政府的民办非企业单位登记管理机关（以下简称登记管 理机关）。国务院有关部门和县级以上地方各级人民政府的有关部门、国务院或者县级以上地方各级人民政府授权的组织，是有关行业、业务范围内民办非企业单位的业务主管单位（以下简称业务主管单位）。”第二十六条：“民办非企业单位的活动违反其他法律、法规的，由有关国家机关依法处理；有关国家机关认为应当撤销登记的，由登记管理机关撤销登记。”</w:t>
            </w:r>
          </w:p>
        </w:tc>
        <w:tc>
          <w:tcPr>
            <w:tcW w:w="709"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行政处罚</w:t>
            </w:r>
          </w:p>
        </w:tc>
        <w:tc>
          <w:tcPr>
            <w:tcW w:w="7371" w:type="dxa"/>
            <w:tcBorders>
              <w:top w:val="nil"/>
              <w:left w:val="nil"/>
              <w:bottom w:val="nil"/>
              <w:right w:val="nil"/>
            </w:tcBorders>
            <w:vAlign w:val="center"/>
          </w:tcPr>
          <w:p>
            <w:pPr>
              <w:jc w:val="left"/>
              <w:rPr>
                <w:rFonts w:hint="eastAsia" w:ascii="文星黑体" w:hAnsi="文星黑体"/>
                <w:sz w:val="18"/>
                <w:szCs w:val="18"/>
                <w:lang w:eastAsia="zh-CN"/>
              </w:rPr>
            </w:pPr>
          </w:p>
        </w:tc>
      </w:tr>
      <w:tr>
        <w:tblPrEx>
          <w:tblLayout w:type="fixed"/>
        </w:tblPrEx>
        <w:trPr>
          <w:trHeight w:val="756" w:hRule="atLeast"/>
        </w:trPr>
        <w:tc>
          <w:tcPr>
            <w:tcW w:w="894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文星黑体" w:hAnsi="文星黑体"/>
                <w:sz w:val="18"/>
                <w:szCs w:val="18"/>
                <w:lang w:eastAsia="zh-CN"/>
              </w:rPr>
            </w:pPr>
            <w:r>
              <w:rPr>
                <w:rFonts w:hint="eastAsia" w:ascii="文星黑体" w:hAnsi="文星黑体"/>
                <w:sz w:val="18"/>
                <w:szCs w:val="18"/>
                <w:lang w:eastAsia="zh-CN"/>
              </w:rPr>
              <w:t>行政强制类</w:t>
            </w:r>
          </w:p>
        </w:tc>
        <w:tc>
          <w:tcPr>
            <w:tcW w:w="7371" w:type="dxa"/>
            <w:tcBorders>
              <w:top w:val="nil"/>
              <w:left w:val="nil"/>
              <w:bottom w:val="nil"/>
              <w:right w:val="nil"/>
            </w:tcBorders>
            <w:vAlign w:val="center"/>
          </w:tcPr>
          <w:p>
            <w:pPr>
              <w:jc w:val="left"/>
              <w:rPr>
                <w:rFonts w:hint="eastAsia" w:ascii="文星黑体" w:hAnsi="文星黑体"/>
                <w:sz w:val="18"/>
                <w:szCs w:val="18"/>
                <w:lang w:eastAsia="zh-CN"/>
              </w:rPr>
            </w:pPr>
          </w:p>
        </w:tc>
      </w:tr>
      <w:tr>
        <w:tblPrEx>
          <w:tblLayout w:type="fixed"/>
        </w:tblPrEx>
        <w:trPr>
          <w:trHeight w:val="7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val="en-US" w:eastAsia="zh-CN"/>
              </w:rPr>
              <w:t>1</w:t>
            </w:r>
          </w:p>
        </w:tc>
        <w:tc>
          <w:tcPr>
            <w:tcW w:w="1828"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封存《社会团体法人登记证书》、印章和财务凭证</w:t>
            </w:r>
          </w:p>
        </w:tc>
        <w:tc>
          <w:tcPr>
            <w:tcW w:w="5670"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社会团体登记管理条例》第三十三条：社会团体被责令限期停止活动的，由登记管理机关封存《社会团体法人登记证书》、印章和财务凭证。社会团体被撤销登记的，由登记管理机关收缴《社会团体法人登记证书》和印章。</w:t>
            </w:r>
          </w:p>
        </w:tc>
        <w:tc>
          <w:tcPr>
            <w:tcW w:w="709"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行政强制</w:t>
            </w:r>
          </w:p>
        </w:tc>
        <w:tc>
          <w:tcPr>
            <w:tcW w:w="7371" w:type="dxa"/>
            <w:tcBorders>
              <w:top w:val="nil"/>
              <w:left w:val="nil"/>
              <w:bottom w:val="nil"/>
              <w:right w:val="nil"/>
            </w:tcBorders>
            <w:vAlign w:val="center"/>
          </w:tcPr>
          <w:p>
            <w:pPr>
              <w:jc w:val="left"/>
              <w:rPr>
                <w:rFonts w:hint="eastAsia" w:ascii="文星黑体" w:hAnsi="文星黑体"/>
                <w:sz w:val="18"/>
                <w:szCs w:val="18"/>
                <w:lang w:eastAsia="zh-CN"/>
              </w:rPr>
            </w:pPr>
          </w:p>
        </w:tc>
      </w:tr>
      <w:tr>
        <w:tblPrEx>
          <w:tblLayout w:type="fixed"/>
        </w:tblPrEx>
        <w:trPr>
          <w:trHeight w:val="7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val="en-US" w:eastAsia="zh-CN"/>
              </w:rPr>
              <w:t>2</w:t>
            </w:r>
          </w:p>
        </w:tc>
        <w:tc>
          <w:tcPr>
            <w:tcW w:w="1828"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封存民办非企业单位登记证书、印章和财务凭证</w:t>
            </w:r>
          </w:p>
        </w:tc>
        <w:tc>
          <w:tcPr>
            <w:tcW w:w="5670"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《民办非企业单位登记管理暂行条例》第二十八条：民办非企业单位被限期停止活动的，由登记管理机关封存其登记证书、印章和财务凭证。民办非企业单位被撤销登记的，由登记管理机关收缴登记证书和印章。</w:t>
            </w:r>
          </w:p>
        </w:tc>
        <w:tc>
          <w:tcPr>
            <w:tcW w:w="709"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行政强制</w:t>
            </w:r>
          </w:p>
        </w:tc>
        <w:tc>
          <w:tcPr>
            <w:tcW w:w="7371" w:type="dxa"/>
            <w:tcBorders>
              <w:top w:val="nil"/>
              <w:left w:val="nil"/>
              <w:bottom w:val="nil"/>
              <w:right w:val="nil"/>
            </w:tcBorders>
            <w:vAlign w:val="center"/>
          </w:tcPr>
          <w:p>
            <w:pPr>
              <w:jc w:val="left"/>
              <w:rPr>
                <w:rFonts w:hint="eastAsia" w:ascii="文星黑体" w:hAnsi="文星黑体"/>
                <w:sz w:val="18"/>
                <w:szCs w:val="18"/>
                <w:lang w:eastAsia="zh-CN"/>
              </w:rPr>
            </w:pPr>
          </w:p>
        </w:tc>
      </w:tr>
      <w:tr>
        <w:tblPrEx>
          <w:tblLayout w:type="fixed"/>
        </w:tblPrEx>
        <w:trPr>
          <w:trHeight w:val="7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val="en-US" w:eastAsia="zh-CN"/>
              </w:rPr>
              <w:t>3</w:t>
            </w:r>
          </w:p>
        </w:tc>
        <w:tc>
          <w:tcPr>
            <w:tcW w:w="1828"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 xml:space="preserve">收缴《社会团体法人登记证书》和印章  </w:t>
            </w:r>
          </w:p>
        </w:tc>
        <w:tc>
          <w:tcPr>
            <w:tcW w:w="5670"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 xml:space="preserve"> 《社会团体登记管理条例》（国务院令第250号） 第三十三条第二款：“社会团体被撤销登记的，由登记管理机关收缴其《社会团体法人登记证书》和印章。”</w:t>
            </w:r>
          </w:p>
        </w:tc>
        <w:tc>
          <w:tcPr>
            <w:tcW w:w="709"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行政强制</w:t>
            </w:r>
          </w:p>
        </w:tc>
        <w:tc>
          <w:tcPr>
            <w:tcW w:w="7371" w:type="dxa"/>
            <w:tcBorders>
              <w:top w:val="nil"/>
              <w:left w:val="nil"/>
              <w:bottom w:val="nil"/>
              <w:right w:val="nil"/>
            </w:tcBorders>
            <w:vAlign w:val="center"/>
          </w:tcPr>
          <w:p>
            <w:pPr>
              <w:jc w:val="left"/>
              <w:rPr>
                <w:rFonts w:hint="eastAsia" w:ascii="文星黑体" w:hAnsi="文星黑体"/>
                <w:sz w:val="18"/>
                <w:szCs w:val="18"/>
                <w:lang w:eastAsia="zh-CN"/>
              </w:rPr>
            </w:pPr>
          </w:p>
        </w:tc>
      </w:tr>
      <w:tr>
        <w:tblPrEx>
          <w:tblLayout w:type="fixed"/>
        </w:tblPrEx>
        <w:trPr>
          <w:trHeight w:val="7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val="en-US" w:eastAsia="zh-CN"/>
              </w:rPr>
              <w:t>4</w:t>
            </w:r>
          </w:p>
        </w:tc>
        <w:tc>
          <w:tcPr>
            <w:tcW w:w="1828"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收缴民办非企业单位登记证书、印章</w:t>
            </w:r>
          </w:p>
        </w:tc>
        <w:tc>
          <w:tcPr>
            <w:tcW w:w="5670" w:type="dxa"/>
            <w:tcBorders>
              <w:top w:val="single" w:color="000000" w:sz="4" w:space="0"/>
              <w:left w:val="nil"/>
              <w:bottom w:val="single" w:color="000000" w:sz="4" w:space="0"/>
              <w:right w:val="single" w:color="000000" w:sz="4" w:space="0"/>
            </w:tcBorders>
            <w:vAlign w:val="center"/>
          </w:tcPr>
          <w:p>
            <w:pPr>
              <w:jc w:val="left"/>
              <w:rPr>
                <w:rFonts w:hint="default" w:ascii="文星黑体" w:hAnsi="文星黑体"/>
                <w:sz w:val="18"/>
                <w:szCs w:val="18"/>
                <w:lang w:val="en-US" w:eastAsia="zh-CN"/>
              </w:rPr>
            </w:pPr>
            <w:r>
              <w:rPr>
                <w:rFonts w:hint="eastAsia" w:ascii="文星黑体" w:hAnsi="文星黑体"/>
                <w:sz w:val="18"/>
                <w:szCs w:val="18"/>
                <w:lang w:eastAsia="zh-CN"/>
              </w:rPr>
              <w:t>《民办非企业单位登记管理暂行条例》（国务院令第251号） 第二十八条第二款：“民办非企业单位被撤销登记的，由登记管理机关收缴登记证书和印章”。</w:t>
            </w:r>
          </w:p>
        </w:tc>
        <w:tc>
          <w:tcPr>
            <w:tcW w:w="709" w:type="dxa"/>
            <w:tcBorders>
              <w:top w:val="single" w:color="000000" w:sz="4" w:space="0"/>
              <w:left w:val="nil"/>
              <w:bottom w:val="single" w:color="000000" w:sz="4" w:space="0"/>
              <w:right w:val="single" w:color="000000" w:sz="4" w:space="0"/>
            </w:tcBorders>
            <w:vAlign w:val="center"/>
          </w:tcPr>
          <w:p>
            <w:pPr>
              <w:jc w:val="left"/>
              <w:rPr>
                <w:rFonts w:hint="eastAsia" w:ascii="文星黑体" w:hAnsi="文星黑体"/>
                <w:sz w:val="18"/>
                <w:szCs w:val="18"/>
                <w:lang w:eastAsia="zh-CN"/>
              </w:rPr>
            </w:pPr>
            <w:r>
              <w:rPr>
                <w:rFonts w:hint="eastAsia" w:ascii="文星黑体" w:hAnsi="文星黑体"/>
                <w:sz w:val="18"/>
                <w:szCs w:val="18"/>
                <w:lang w:eastAsia="zh-CN"/>
              </w:rPr>
              <w:t>行政强制</w:t>
            </w:r>
          </w:p>
        </w:tc>
        <w:tc>
          <w:tcPr>
            <w:tcW w:w="7371" w:type="dxa"/>
            <w:tcBorders>
              <w:top w:val="nil"/>
              <w:left w:val="nil"/>
              <w:bottom w:val="nil"/>
              <w:right w:val="nil"/>
            </w:tcBorders>
            <w:vAlign w:val="center"/>
          </w:tcPr>
          <w:p>
            <w:pPr>
              <w:jc w:val="left"/>
              <w:rPr>
                <w:rFonts w:hint="eastAsia" w:ascii="文星黑体" w:hAnsi="文星黑体"/>
                <w:sz w:val="18"/>
                <w:szCs w:val="18"/>
                <w:lang w:eastAsia="zh-CN"/>
              </w:rPr>
            </w:pPr>
          </w:p>
        </w:tc>
      </w:tr>
    </w:tbl>
    <w:p>
      <w:pPr>
        <w:jc w:val="left"/>
        <w:rPr>
          <w:rFonts w:hint="eastAsia" w:ascii="文星黑体" w:hAnsi="文星黑体"/>
          <w:sz w:val="18"/>
          <w:szCs w:val="18"/>
          <w:lang w:eastAsia="zh-CN"/>
        </w:rPr>
      </w:pPr>
    </w:p>
    <w:p>
      <w:pPr>
        <w:numPr>
          <w:ilvl w:val="0"/>
          <w:numId w:val="0"/>
        </w:numPr>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文星黑体">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7">
    <w:name w:val="标题 2 Char"/>
    <w:basedOn w:val="4"/>
    <w:link w:val="2"/>
    <w:qFormat/>
    <w:uiPriority w:val="9"/>
    <w:rPr>
      <w:rFonts w:ascii="宋体" w:hAnsi="宋体" w:eastAsia="宋体" w:cs="宋体"/>
      <w:b/>
      <w:bCs/>
      <w:kern w:val="0"/>
      <w:sz w:val="36"/>
      <w:szCs w:val="36"/>
    </w:rPr>
  </w:style>
  <w:style w:type="paragraph" w:customStyle="1" w:styleId="8">
    <w:name w:val="List Paragraph"/>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11216</Words>
  <Characters>11398</Characters>
  <Lines>6</Lines>
  <Paragraphs>1</Paragraphs>
  <ScaleCrop>false</ScaleCrop>
  <LinksUpToDate>false</LinksUpToDate>
  <CharactersWithSpaces>11651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2022-07-27T01:25:00Z</dcterms:created>
  <dc:creator>Administrator</dc:creator>
  <cp:lastModifiedBy>iPad</cp:lastModifiedBy>
  <dcterms:modified xsi:type="dcterms:W3CDTF">2024-01-17T16:06:39Z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2052-12.8.1</vt:lpwstr>
  </property>
  <property fmtid="{D5CDD505-2E9C-101B-9397-08002B2CF9AE}" pid="3" name="ICV">
    <vt:lpwstr>6377C6E4CE7545F0BA3835D7E138E8A4</vt:lpwstr>
  </property>
</Properties>
</file>