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2023年度陕州区政务和大数据服务中心法治政府建设报告</w:t>
      </w:r>
    </w:p>
    <w:p>
      <w:pPr>
        <w:jc w:val="center"/>
        <w:rPr>
          <w:rFonts w:hint="default" w:ascii="Times New Roman" w:hAnsi="Times New Roman" w:eastAsia="仿宋_GB2312" w:cs="Times New Roman"/>
          <w:sz w:val="32"/>
          <w:szCs w:val="32"/>
          <w:lang w:eastAsia="zh-CN"/>
        </w:rPr>
      </w:pPr>
    </w:p>
    <w:p>
      <w:pPr>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法治政府建设</w:t>
      </w:r>
      <w:r>
        <w:rPr>
          <w:rFonts w:hint="default" w:ascii="Times New Roman" w:hAnsi="Times New Roman" w:eastAsia="仿宋_GB2312" w:cs="Times New Roman"/>
          <w:sz w:val="32"/>
          <w:szCs w:val="32"/>
          <w:lang w:eastAsia="zh-CN"/>
        </w:rPr>
        <w:t>有关工作要求，陕州区政务和大数据服务中心</w:t>
      </w:r>
      <w:r>
        <w:rPr>
          <w:rFonts w:hint="default" w:ascii="Times New Roman" w:hAnsi="Times New Roman" w:eastAsia="仿宋_GB2312" w:cs="Times New Roman"/>
          <w:sz w:val="32"/>
          <w:szCs w:val="32"/>
        </w:rPr>
        <w:t>始终在不断探索前行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数字</w:t>
      </w:r>
      <w:r>
        <w:rPr>
          <w:rFonts w:hint="default" w:ascii="Times New Roman" w:hAnsi="Times New Roman" w:eastAsia="仿宋_GB2312" w:cs="Times New Roman"/>
          <w:sz w:val="32"/>
          <w:szCs w:val="32"/>
          <w:lang w:eastAsia="zh-CN"/>
        </w:rPr>
        <w:t>法治政府建设</w:t>
      </w:r>
      <w:r>
        <w:rPr>
          <w:rFonts w:hint="default" w:ascii="Times New Roman" w:hAnsi="Times New Roman" w:eastAsia="仿宋_GB2312" w:cs="Times New Roman"/>
          <w:sz w:val="32"/>
          <w:szCs w:val="32"/>
          <w:lang w:val="en-US" w:eastAsia="zh-CN"/>
        </w:rPr>
        <w:t>和优化政务服务</w:t>
      </w:r>
      <w:r>
        <w:rPr>
          <w:rFonts w:hint="default" w:ascii="Times New Roman" w:hAnsi="Times New Roman" w:eastAsia="仿宋_GB2312" w:cs="Times New Roman"/>
          <w:sz w:val="32"/>
          <w:szCs w:val="32"/>
          <w:lang w:eastAsia="zh-CN"/>
        </w:rPr>
        <w:t>有关情况进行认真总结和梳理，</w:t>
      </w:r>
      <w:r>
        <w:rPr>
          <w:rFonts w:hint="default" w:ascii="Times New Roman" w:hAnsi="Times New Roman" w:eastAsia="仿宋_GB2312" w:cs="Times New Roman"/>
          <w:sz w:val="32"/>
          <w:szCs w:val="32"/>
          <w:lang w:val="en-US" w:eastAsia="zh-CN"/>
        </w:rPr>
        <w:t>现</w:t>
      </w:r>
      <w:r>
        <w:rPr>
          <w:rFonts w:hint="eastAsia" w:ascii="Times New Roman" w:hAnsi="Times New Roman" w:eastAsia="仿宋_GB2312" w:cs="Times New Roman"/>
          <w:sz w:val="32"/>
          <w:szCs w:val="32"/>
          <w:lang w:val="en-US" w:eastAsia="zh-CN"/>
        </w:rPr>
        <w:t>报告</w:t>
      </w:r>
      <w:r>
        <w:rPr>
          <w:rFonts w:hint="default" w:ascii="Times New Roman" w:hAnsi="Times New Roman" w:eastAsia="仿宋_GB2312" w:cs="Times New Roman"/>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一、推进法治政府建设的主要举措和成效</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b w:val="0"/>
          <w:bCs w:val="0"/>
          <w:snapToGrid w:val="0"/>
          <w:color w:val="auto"/>
          <w:spacing w:val="11"/>
          <w:kern w:val="21"/>
          <w:sz w:val="32"/>
          <w:szCs w:val="32"/>
          <w:lang w:val="en-US" w:eastAsia="zh-CN"/>
        </w:rPr>
        <w:t>1、健全组织体系，完善制度建设。</w:t>
      </w:r>
      <w:r>
        <w:rPr>
          <w:rFonts w:hint="default" w:ascii="Times New Roman" w:hAnsi="Times New Roman" w:eastAsia="仿宋_GB2312" w:cs="Times New Roman"/>
          <w:sz w:val="32"/>
          <w:szCs w:val="32"/>
          <w:lang w:eastAsia="zh-CN"/>
        </w:rPr>
        <w:t>为全面推进法治建设工作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政数中心</w:t>
      </w:r>
      <w:r>
        <w:rPr>
          <w:rFonts w:hint="default" w:ascii="Times New Roman" w:hAnsi="Times New Roman" w:eastAsia="仿宋_GB2312" w:cs="Times New Roman"/>
          <w:sz w:val="32"/>
          <w:szCs w:val="32"/>
          <w:lang w:eastAsia="zh-CN"/>
        </w:rPr>
        <w:t>高度重视法治建设工作，不断健全完善主要领导亲自抓、分管领导具体抓、各股室分工协作的组织体系，进一步加强了组织领导，制定完善了相关工作制度，推动了法治建设各项工作的有效落实。坚持把法治建设工作与政务服务、数据资源管理等重点工作相结合，与中心工作同安排、同部署、同学习。结合本职工作需要，对</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lang w:eastAsia="zh-CN"/>
        </w:rPr>
        <w:t>各类规章制度进行了建立健全和完善，进一步夯实法治建设基础。先后修订完善了《</w:t>
      </w:r>
      <w:r>
        <w:rPr>
          <w:rFonts w:hint="default" w:ascii="Times New Roman" w:hAnsi="Times New Roman" w:eastAsia="仿宋_GB2312" w:cs="Times New Roman"/>
          <w:sz w:val="32"/>
          <w:szCs w:val="32"/>
          <w:lang w:val="en-US" w:eastAsia="zh-CN"/>
        </w:rPr>
        <w:t>陕州区政务和大数据服务中心依法行政依法办事规章制度</w:t>
      </w:r>
      <w:r>
        <w:rPr>
          <w:rFonts w:hint="default" w:ascii="Times New Roman" w:hAnsi="Times New Roman" w:eastAsia="仿宋_GB2312" w:cs="Times New Roman"/>
          <w:sz w:val="32"/>
          <w:szCs w:val="32"/>
          <w:lang w:eastAsia="zh-CN"/>
        </w:rPr>
        <w:t>》《陕州区政务服务工作考评办法》《陕州区政务服务管理办法》等制度，并严格规范依法决策程序，确保决策制度科学、程序正当、过程公开、责任明确。</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b w:val="0"/>
          <w:bCs w:val="0"/>
          <w:snapToGrid w:val="0"/>
          <w:color w:val="auto"/>
          <w:spacing w:val="11"/>
          <w:kern w:val="21"/>
          <w:sz w:val="32"/>
          <w:szCs w:val="32"/>
          <w:lang w:val="en-US" w:eastAsia="zh-CN"/>
        </w:rPr>
        <w:t>2、加强学习教育，夯实法治思想基础。</w:t>
      </w:r>
      <w:r>
        <w:rPr>
          <w:rFonts w:hint="default" w:ascii="Times New Roman" w:hAnsi="Times New Roman" w:eastAsia="仿宋_GB2312" w:cs="Times New Roman"/>
          <w:sz w:val="32"/>
          <w:szCs w:val="32"/>
          <w:lang w:eastAsia="zh-CN"/>
        </w:rPr>
        <w:t>将习近平总书记关于依法治国、依规治党的重要论述列为中心组、党员干部年度学习的重要内容。通过学习进一步领会推进全面依法治国、建设法治中国，在法治轨道上坚持和完善中国特色社会主义制度、推进国家治理体系和治理能力现代化的内涵，进一步领会习近平法治思想。通过集体学习与个人自学相结合的方式，学习了党章、</w:t>
      </w:r>
      <w:r>
        <w:rPr>
          <w:rFonts w:hint="default" w:ascii="Times New Roman" w:hAnsi="Times New Roman" w:eastAsia="仿宋_GB2312" w:cs="Times New Roman"/>
          <w:b w:val="0"/>
          <w:bCs w:val="0"/>
          <w:color w:val="auto"/>
          <w:kern w:val="2"/>
          <w:sz w:val="32"/>
          <w:szCs w:val="32"/>
          <w:lang w:val="en-US" w:eastAsia="zh-CN" w:bidi="ar-SA"/>
        </w:rPr>
        <w:t>河南省《优化营商环境条例》</w:t>
      </w:r>
      <w:r>
        <w:rPr>
          <w:rFonts w:hint="default" w:ascii="Times New Roman" w:hAnsi="Times New Roman" w:eastAsia="仿宋_GB2312" w:cs="Times New Roman"/>
          <w:sz w:val="32"/>
          <w:szCs w:val="32"/>
          <w:lang w:eastAsia="zh-CN"/>
        </w:rPr>
        <w:t>等与部门业务相关的法律规章。</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b w:val="0"/>
          <w:bCs w:val="0"/>
          <w:snapToGrid w:val="0"/>
          <w:color w:val="auto"/>
          <w:spacing w:val="11"/>
          <w:kern w:val="21"/>
          <w:sz w:val="32"/>
          <w:szCs w:val="32"/>
          <w:lang w:val="en-US" w:eastAsia="zh-CN"/>
        </w:rPr>
        <w:t>3、严格执行法治制度，进一步推进依法治理。</w:t>
      </w:r>
      <w:r>
        <w:rPr>
          <w:rFonts w:hint="default" w:ascii="Times New Roman" w:hAnsi="Times New Roman" w:eastAsia="仿宋_GB2312" w:cs="Times New Roman"/>
          <w:sz w:val="32"/>
          <w:szCs w:val="32"/>
          <w:lang w:eastAsia="zh-CN"/>
        </w:rPr>
        <w:t>认真组织学习宣传贯彻有关法律法规和党规党纪，落实各项法治制度，推动法治能力和水平不断提升。结合新出台的法律法规，做好实施、法治宣传和培训工作，认真组织开展规范性文件清理工作。</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b w:val="0"/>
          <w:bCs w:val="0"/>
          <w:snapToGrid w:val="0"/>
          <w:color w:val="auto"/>
          <w:spacing w:val="11"/>
          <w:kern w:val="21"/>
          <w:sz w:val="32"/>
          <w:szCs w:val="32"/>
          <w:lang w:val="en-US" w:eastAsia="zh-CN"/>
        </w:rPr>
        <w:t>4、落实普法责任，加强法治建设宣传。</w:t>
      </w:r>
      <w:r>
        <w:rPr>
          <w:rFonts w:hint="default" w:ascii="Times New Roman" w:hAnsi="Times New Roman" w:eastAsia="仿宋_GB2312" w:cs="Times New Roman"/>
          <w:sz w:val="32"/>
          <w:szCs w:val="32"/>
          <w:lang w:eastAsia="zh-CN"/>
        </w:rPr>
        <w:t>积极开展法治宣传教育，进一步营造良好法治氛围。结合职能工作，积极</w:t>
      </w:r>
      <w:r>
        <w:rPr>
          <w:rFonts w:hint="default"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lang w:eastAsia="zh-CN"/>
        </w:rPr>
        <w:t>前来办事的广大企业和群众，广泛宣传法治教育，尤其注重利用新媒体手段，通过门户网站、</w:t>
      </w:r>
      <w:r>
        <w:rPr>
          <w:rFonts w:hint="default" w:ascii="Times New Roman" w:hAnsi="Times New Roman" w:eastAsia="仿宋_GB2312" w:cs="Times New Roman"/>
          <w:sz w:val="32"/>
          <w:szCs w:val="32"/>
          <w:lang w:val="en-US" w:eastAsia="zh-CN"/>
        </w:rPr>
        <w:t>普法手册</w:t>
      </w:r>
      <w:r>
        <w:rPr>
          <w:rFonts w:hint="default" w:ascii="Times New Roman" w:hAnsi="Times New Roman" w:eastAsia="仿宋_GB2312" w:cs="Times New Roman"/>
          <w:sz w:val="32"/>
          <w:szCs w:val="32"/>
          <w:lang w:eastAsia="zh-CN"/>
        </w:rPr>
        <w:t>等方式开展法治宣传，努力营造良好的法治氛围。</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napToGrid w:val="0"/>
          <w:color w:val="auto"/>
          <w:spacing w:val="11"/>
          <w:kern w:val="21"/>
          <w:sz w:val="32"/>
          <w:szCs w:val="32"/>
          <w:lang w:val="en-US" w:eastAsia="zh-CN"/>
        </w:rPr>
        <w:t>5、进一步梳理政务服务审批事项。</w:t>
      </w:r>
      <w:r>
        <w:rPr>
          <w:rFonts w:hint="default" w:ascii="Times New Roman" w:hAnsi="Times New Roman" w:eastAsia="仿宋_GB2312" w:cs="Times New Roman"/>
          <w:sz w:val="32"/>
          <w:szCs w:val="32"/>
          <w:lang w:val="en-US" w:eastAsia="zh-CN"/>
        </w:rPr>
        <w:t>对保留的政务服务审批事项，全面推行一个窗口办理、限时办理、规范办理、透明办理、网上办理，提高效能，激发社会活力。根据河南省政务服务基本目录清单，定期调整政务服务事项。</w:t>
      </w:r>
      <w:r>
        <w:rPr>
          <w:rFonts w:hint="eastAsia"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lang w:val="en-US" w:eastAsia="zh-CN"/>
        </w:rPr>
        <w:t>陕州区政务服务事项共</w:t>
      </w:r>
      <w:r>
        <w:rPr>
          <w:rFonts w:hint="eastAsia" w:ascii="Times New Roman" w:hAnsi="Times New Roman" w:eastAsia="仿宋_GB2312" w:cs="Times New Roman"/>
          <w:sz w:val="32"/>
          <w:szCs w:val="32"/>
          <w:lang w:val="en-US" w:eastAsia="zh-CN"/>
        </w:rPr>
        <w:t>2186</w:t>
      </w:r>
      <w:r>
        <w:rPr>
          <w:rFonts w:hint="default" w:ascii="Times New Roman" w:hAnsi="Times New Roman" w:eastAsia="仿宋_GB2312" w:cs="Times New Roman"/>
          <w:sz w:val="32"/>
          <w:szCs w:val="32"/>
          <w:lang w:val="en-US" w:eastAsia="zh-CN"/>
        </w:rPr>
        <w:t>项，其中已实现不见面审批事项</w:t>
      </w:r>
      <w:r>
        <w:rPr>
          <w:rFonts w:hint="eastAsia" w:ascii="Times New Roman" w:hAnsi="Times New Roman" w:eastAsia="仿宋_GB2312" w:cs="Times New Roman"/>
          <w:sz w:val="32"/>
          <w:szCs w:val="32"/>
          <w:lang w:val="en-US" w:eastAsia="zh-CN"/>
        </w:rPr>
        <w:t>2168</w:t>
      </w:r>
      <w:r>
        <w:rPr>
          <w:rFonts w:hint="default" w:ascii="Times New Roman" w:hAnsi="Times New Roman" w:eastAsia="仿宋_GB2312" w:cs="Times New Roman"/>
          <w:sz w:val="32"/>
          <w:szCs w:val="32"/>
          <w:lang w:val="en-US" w:eastAsia="zh-CN"/>
        </w:rPr>
        <w:t>项，占比99</w:t>
      </w:r>
      <w:r>
        <w:rPr>
          <w:rFonts w:hint="eastAsia" w:ascii="Times New Roman" w:hAnsi="Times New Roman" w:eastAsia="仿宋_GB2312" w:cs="Times New Roman"/>
          <w:sz w:val="32"/>
          <w:szCs w:val="32"/>
          <w:lang w:val="en-US" w:eastAsia="zh-CN"/>
        </w:rPr>
        <w:t>.99</w:t>
      </w:r>
      <w:bookmarkStart w:id="0" w:name="_GoBack"/>
      <w:bookmarkEnd w:id="0"/>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napToGrid w:val="0"/>
          <w:color w:val="auto"/>
          <w:spacing w:val="11"/>
          <w:kern w:val="21"/>
          <w:sz w:val="32"/>
          <w:szCs w:val="32"/>
          <w:lang w:val="en-US" w:eastAsia="zh-CN"/>
        </w:rPr>
        <w:t>6、大力推进“一件事一次办”，探索政务服务联审联批工作新模式。</w:t>
      </w:r>
      <w:r>
        <w:rPr>
          <w:rFonts w:hint="default" w:ascii="Times New Roman" w:hAnsi="Times New Roman" w:eastAsia="仿宋_GB2312" w:cs="Times New Roman"/>
          <w:sz w:val="32"/>
          <w:szCs w:val="32"/>
          <w:lang w:val="en-US" w:eastAsia="zh-CN"/>
        </w:rPr>
        <w:t>本着“方便群众办事”的理念，聚焦企业群众办事慢、多头跑等短板问题，在原有基础上进一步调整完善了窗口设置、人员配置、运行机制，设立“企业开办专区”，全力推进政务服务“一件事一次办”。</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napToGrid w:val="0"/>
          <w:color w:val="auto"/>
          <w:spacing w:val="11"/>
          <w:kern w:val="21"/>
          <w:sz w:val="32"/>
          <w:szCs w:val="32"/>
          <w:lang w:val="en-US" w:eastAsia="zh-CN"/>
        </w:rPr>
        <w:t>7、全力推进政务服务事项“一网通办”和“最多跑一次”。</w:t>
      </w:r>
      <w:r>
        <w:rPr>
          <w:rFonts w:hint="default" w:ascii="Times New Roman" w:hAnsi="Times New Roman" w:eastAsia="仿宋_GB2312" w:cs="Times New Roman"/>
          <w:b w:val="0"/>
          <w:bCs w:val="0"/>
          <w:sz w:val="32"/>
          <w:szCs w:val="32"/>
          <w:lang w:eastAsia="zh-CN"/>
        </w:rPr>
        <w:t>全力宣传引导服务对象在“河南省政务服务网”申请办件，</w:t>
      </w:r>
      <w:r>
        <w:rPr>
          <w:rFonts w:hint="default" w:ascii="Times New Roman" w:hAnsi="Times New Roman" w:eastAsia="仿宋_GB2312" w:cs="Times New Roman"/>
          <w:b w:val="0"/>
          <w:bCs w:val="0"/>
          <w:sz w:val="32"/>
          <w:szCs w:val="32"/>
          <w:lang w:val="en-US" w:eastAsia="zh-CN"/>
        </w:rPr>
        <w:t>2023年度</w:t>
      </w:r>
      <w:r>
        <w:rPr>
          <w:rFonts w:hint="eastAsia" w:ascii="Times New Roman" w:hAnsi="Times New Roman" w:eastAsia="仿宋_GB2312" w:cs="Times New Roman"/>
          <w:b w:val="0"/>
          <w:bCs w:val="0"/>
          <w:sz w:val="32"/>
          <w:szCs w:val="32"/>
          <w:lang w:val="en-US" w:eastAsia="zh-CN"/>
        </w:rPr>
        <w:t>共</w:t>
      </w:r>
      <w:r>
        <w:rPr>
          <w:rFonts w:hint="default" w:ascii="Times New Roman" w:hAnsi="Times New Roman" w:eastAsia="仿宋_GB2312" w:cs="Times New Roman"/>
          <w:b w:val="0"/>
          <w:bCs w:val="0"/>
          <w:sz w:val="32"/>
          <w:szCs w:val="32"/>
          <w:lang w:val="en-US" w:eastAsia="zh-CN"/>
        </w:rPr>
        <w:t>完成网上办件</w:t>
      </w:r>
      <w:r>
        <w:rPr>
          <w:rFonts w:hint="eastAsia" w:ascii="Times New Roman" w:hAnsi="Times New Roman" w:eastAsia="仿宋_GB2312" w:cs="Times New Roman"/>
          <w:b w:val="0"/>
          <w:bCs w:val="0"/>
          <w:sz w:val="32"/>
          <w:szCs w:val="32"/>
          <w:lang w:val="en-US" w:eastAsia="zh-CN"/>
        </w:rPr>
        <w:t>227846</w:t>
      </w:r>
      <w:r>
        <w:rPr>
          <w:rFonts w:hint="default" w:ascii="Times New Roman" w:hAnsi="Times New Roman" w:eastAsia="仿宋_GB2312" w:cs="Times New Roman"/>
          <w:b w:val="0"/>
          <w:bCs w:val="0"/>
          <w:sz w:val="32"/>
          <w:szCs w:val="32"/>
          <w:lang w:val="en-US" w:eastAsia="zh-CN"/>
        </w:rPr>
        <w:t>件。对来窗口现场申请办理业务的群众细致的宣讲政策、耐心指导网申操作，让群众在家即可办理业务，这样既增加了网办率，更提升了老百姓的获得感、幸福感。</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snapToGrid w:val="0"/>
          <w:color w:val="auto"/>
          <w:spacing w:val="11"/>
          <w:kern w:val="21"/>
          <w:sz w:val="32"/>
          <w:szCs w:val="32"/>
        </w:rPr>
      </w:pPr>
      <w:r>
        <w:rPr>
          <w:rFonts w:hint="default" w:ascii="Times New Roman" w:hAnsi="Times New Roman" w:eastAsia="楷体" w:cs="Times New Roman"/>
          <w:b w:val="0"/>
          <w:bCs w:val="0"/>
          <w:snapToGrid w:val="0"/>
          <w:color w:val="auto"/>
          <w:spacing w:val="11"/>
          <w:kern w:val="21"/>
          <w:sz w:val="32"/>
          <w:szCs w:val="32"/>
          <w:lang w:val="en-US" w:eastAsia="zh-CN"/>
        </w:rPr>
        <w:t>8、简化服务流程，提高服务效率。</w:t>
      </w:r>
      <w:r>
        <w:rPr>
          <w:rFonts w:hint="default" w:ascii="Times New Roman" w:hAnsi="Times New Roman" w:eastAsia="仿宋_GB2312" w:cs="Times New Roman"/>
          <w:b w:val="0"/>
          <w:bCs w:val="0"/>
          <w:sz w:val="32"/>
          <w:szCs w:val="32"/>
          <w:lang w:val="en-US" w:eastAsia="zh-CN"/>
        </w:rPr>
        <w:t>梳理群众办理过程中的难点、堵点问题，推行容缺受理，</w:t>
      </w:r>
      <w:r>
        <w:rPr>
          <w:rFonts w:hint="default" w:ascii="Times New Roman" w:hAnsi="Times New Roman" w:eastAsia="仿宋_GB2312" w:cs="Times New Roman"/>
          <w:snapToGrid w:val="0"/>
          <w:color w:val="auto"/>
          <w:spacing w:val="11"/>
          <w:kern w:val="21"/>
          <w:sz w:val="32"/>
          <w:szCs w:val="32"/>
        </w:rPr>
        <w:t>简化服务流程</w:t>
      </w:r>
      <w:r>
        <w:rPr>
          <w:rFonts w:hint="default" w:ascii="Times New Roman" w:hAnsi="Times New Roman" w:eastAsia="仿宋_GB2312" w:cs="Times New Roman"/>
          <w:b w:val="0"/>
          <w:bCs w:val="0"/>
          <w:color w:val="auto"/>
          <w:sz w:val="32"/>
          <w:szCs w:val="32"/>
          <w:highlight w:val="none"/>
          <w:lang w:val="en-US" w:eastAsia="zh-CN"/>
        </w:rPr>
        <w:t>，当场办结率提升至</w:t>
      </w:r>
      <w:r>
        <w:rPr>
          <w:rFonts w:hint="eastAsia" w:ascii="Times New Roman" w:hAnsi="Times New Roman" w:eastAsia="仿宋_GB2312" w:cs="Times New Roman"/>
          <w:b w:val="0"/>
          <w:bCs w:val="0"/>
          <w:color w:val="auto"/>
          <w:sz w:val="32"/>
          <w:szCs w:val="32"/>
          <w:highlight w:val="none"/>
          <w:lang w:val="en-US" w:eastAsia="zh-CN"/>
        </w:rPr>
        <w:t>100</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snapToGrid w:val="0"/>
          <w:color w:val="auto"/>
          <w:spacing w:val="11"/>
          <w:kern w:val="21"/>
          <w:sz w:val="32"/>
          <w:szCs w:val="32"/>
        </w:rPr>
        <w:t>更新</w:t>
      </w:r>
      <w:r>
        <w:rPr>
          <w:rFonts w:hint="default" w:ascii="Times New Roman" w:hAnsi="Times New Roman" w:eastAsia="仿宋_GB2312" w:cs="Times New Roman"/>
          <w:snapToGrid w:val="0"/>
          <w:color w:val="auto"/>
          <w:spacing w:val="11"/>
          <w:kern w:val="21"/>
          <w:sz w:val="32"/>
          <w:szCs w:val="32"/>
          <w:lang w:eastAsia="zh-CN"/>
        </w:rPr>
        <w:t>“</w:t>
      </w:r>
      <w:r>
        <w:rPr>
          <w:rFonts w:hint="default" w:ascii="Times New Roman" w:hAnsi="Times New Roman" w:eastAsia="仿宋_GB2312" w:cs="Times New Roman"/>
          <w:snapToGrid w:val="0"/>
          <w:color w:val="auto"/>
          <w:spacing w:val="11"/>
          <w:kern w:val="21"/>
          <w:sz w:val="32"/>
          <w:szCs w:val="32"/>
        </w:rPr>
        <w:t>政务服务标准化一单清</w:t>
      </w:r>
      <w:r>
        <w:rPr>
          <w:rFonts w:hint="default" w:ascii="Times New Roman" w:hAnsi="Times New Roman" w:eastAsia="仿宋_GB2312" w:cs="Times New Roman"/>
          <w:snapToGrid w:val="0"/>
          <w:color w:val="auto"/>
          <w:spacing w:val="11"/>
          <w:kern w:val="21"/>
          <w:sz w:val="32"/>
          <w:szCs w:val="32"/>
          <w:lang w:eastAsia="zh-CN"/>
        </w:rPr>
        <w:t>”</w:t>
      </w:r>
      <w:r>
        <w:rPr>
          <w:rFonts w:hint="default" w:ascii="Times New Roman" w:hAnsi="Times New Roman" w:eastAsia="仿宋_GB2312" w:cs="Times New Roman"/>
          <w:snapToGrid w:val="0"/>
          <w:color w:val="auto"/>
          <w:spacing w:val="11"/>
          <w:kern w:val="21"/>
          <w:sz w:val="32"/>
          <w:szCs w:val="32"/>
        </w:rPr>
        <w:t>，全面准确公开办事指南并实行动态调整，确保线上线下信息内容准确一致，实现网上可查、电话可询，为企业和群众办事提供清晰指引；建立常态化对接沟通机制，指派专人负责流程监控网上实时巡查，分不同阶段及时向相关部门负责人发出超期预警提示，强化办事流程监督。</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b w:val="0"/>
          <w:bCs w:val="0"/>
          <w:snapToGrid w:val="0"/>
          <w:color w:val="auto"/>
          <w:spacing w:val="11"/>
          <w:kern w:val="21"/>
          <w:sz w:val="32"/>
          <w:szCs w:val="32"/>
          <w:lang w:val="en-US" w:eastAsia="zh-CN"/>
        </w:rPr>
        <w:t>9、持续完善政务大厅功能。</w:t>
      </w:r>
      <w:r>
        <w:rPr>
          <w:rFonts w:hint="default" w:ascii="Times New Roman" w:hAnsi="Times New Roman" w:eastAsia="仿宋_GB2312" w:cs="Times New Roman"/>
          <w:snapToGrid w:val="0"/>
          <w:color w:val="auto"/>
          <w:spacing w:val="11"/>
          <w:kern w:val="21"/>
          <w:sz w:val="32"/>
          <w:szCs w:val="32"/>
        </w:rPr>
        <w:t>依照《关于规范全省实体政务大厅建设管理的通知》，更新办事指引图，推出审批事项办事指南二维码，推动政务服务事项办理精简高效</w:t>
      </w:r>
      <w:r>
        <w:rPr>
          <w:rFonts w:hint="default" w:ascii="Times New Roman" w:hAnsi="Times New Roman" w:eastAsia="仿宋_GB2312" w:cs="Times New Roman"/>
          <w:snapToGrid w:val="0"/>
          <w:color w:val="auto"/>
          <w:spacing w:val="11"/>
          <w:kern w:val="21"/>
          <w:sz w:val="32"/>
          <w:szCs w:val="32"/>
          <w:lang w:eastAsia="zh-CN"/>
        </w:rPr>
        <w:t>；设立</w:t>
      </w:r>
      <w:r>
        <w:rPr>
          <w:rFonts w:hint="default" w:ascii="Times New Roman" w:hAnsi="Times New Roman" w:eastAsia="仿宋_GB2312" w:cs="Times New Roman"/>
          <w:snapToGrid w:val="0"/>
          <w:color w:val="auto"/>
          <w:spacing w:val="11"/>
          <w:kern w:val="21"/>
          <w:sz w:val="32"/>
          <w:szCs w:val="32"/>
        </w:rPr>
        <w:t>“24小时自助服务区</w:t>
      </w:r>
      <w:r>
        <w:rPr>
          <w:rFonts w:hint="default" w:ascii="Times New Roman" w:hAnsi="Times New Roman" w:eastAsia="仿宋_GB2312" w:cs="Times New Roman"/>
          <w:snapToGrid w:val="0"/>
          <w:color w:val="auto"/>
          <w:spacing w:val="11"/>
          <w:kern w:val="21"/>
          <w:sz w:val="32"/>
          <w:szCs w:val="32"/>
          <w:lang w:eastAsia="zh-CN"/>
        </w:rPr>
        <w:t>”，</w:t>
      </w:r>
      <w:r>
        <w:rPr>
          <w:rFonts w:hint="default" w:ascii="Times New Roman" w:hAnsi="Times New Roman" w:eastAsia="仿宋_GB2312" w:cs="Times New Roman"/>
          <w:snapToGrid w:val="0"/>
          <w:color w:val="auto"/>
          <w:spacing w:val="11"/>
          <w:kern w:val="21"/>
          <w:sz w:val="32"/>
          <w:szCs w:val="32"/>
        </w:rPr>
        <w:t>配备</w:t>
      </w:r>
      <w:r>
        <w:rPr>
          <w:rFonts w:hint="default" w:ascii="Times New Roman" w:hAnsi="Times New Roman" w:eastAsia="仿宋_GB2312" w:cs="Times New Roman"/>
          <w:snapToGrid w:val="0"/>
          <w:color w:val="auto"/>
          <w:spacing w:val="11"/>
          <w:kern w:val="21"/>
          <w:sz w:val="32"/>
          <w:szCs w:val="32"/>
          <w:lang w:eastAsia="zh-CN"/>
        </w:rPr>
        <w:t>了</w:t>
      </w:r>
      <w:r>
        <w:rPr>
          <w:rFonts w:hint="default" w:ascii="Times New Roman" w:hAnsi="Times New Roman" w:eastAsia="仿宋_GB2312" w:cs="Times New Roman"/>
          <w:snapToGrid w:val="0"/>
          <w:color w:val="auto"/>
          <w:spacing w:val="11"/>
          <w:kern w:val="21"/>
          <w:sz w:val="32"/>
          <w:szCs w:val="32"/>
        </w:rPr>
        <w:t>公共信用信息自助查询一体机</w:t>
      </w:r>
      <w:r>
        <w:rPr>
          <w:rFonts w:hint="default" w:ascii="Times New Roman" w:hAnsi="Times New Roman" w:eastAsia="仿宋_GB2312" w:cs="Times New Roman"/>
          <w:snapToGrid w:val="0"/>
          <w:color w:val="auto"/>
          <w:spacing w:val="11"/>
          <w:kern w:val="21"/>
          <w:sz w:val="32"/>
          <w:szCs w:val="32"/>
          <w:lang w:eastAsia="zh-CN"/>
        </w:rPr>
        <w:t>、</w:t>
      </w:r>
      <w:r>
        <w:rPr>
          <w:rFonts w:hint="default" w:ascii="Times New Roman" w:hAnsi="Times New Roman" w:eastAsia="仿宋_GB2312" w:cs="Times New Roman"/>
          <w:sz w:val="32"/>
          <w:szCs w:val="32"/>
          <w:highlight w:val="none"/>
          <w:lang w:val="en-US" w:eastAsia="zh-CN"/>
        </w:rPr>
        <w:t>政务服务自助查询机、多功能自助办税终端、社保查询一体机、企业智能审批一体机等。操作简单，办理便捷，不仅能提供政府部门行政事项查询，还能实现查询打印等简单业务“即来即办”。</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b w:val="0"/>
          <w:bCs w:val="0"/>
          <w:snapToGrid w:val="0"/>
          <w:color w:val="auto"/>
          <w:spacing w:val="11"/>
          <w:kern w:val="21"/>
          <w:sz w:val="32"/>
          <w:szCs w:val="32"/>
          <w:lang w:eastAsia="zh-CN"/>
        </w:rPr>
      </w:pPr>
      <w:r>
        <w:rPr>
          <w:rFonts w:hint="default" w:ascii="Times New Roman" w:hAnsi="Times New Roman" w:eastAsia="楷体" w:cs="Times New Roman"/>
          <w:b w:val="0"/>
          <w:bCs w:val="0"/>
          <w:snapToGrid w:val="0"/>
          <w:color w:val="auto"/>
          <w:spacing w:val="11"/>
          <w:kern w:val="21"/>
          <w:sz w:val="32"/>
          <w:szCs w:val="32"/>
          <w:lang w:val="en-US" w:eastAsia="zh-CN"/>
        </w:rPr>
        <w:t>10、加快推进数据共享和电子证照应用。</w:t>
      </w:r>
      <w:r>
        <w:rPr>
          <w:rFonts w:hint="default" w:ascii="Times New Roman" w:hAnsi="Times New Roman" w:eastAsia="仿宋_GB2312" w:cs="Times New Roman"/>
          <w:b w:val="0"/>
          <w:bCs w:val="0"/>
          <w:snapToGrid w:val="0"/>
          <w:color w:val="auto"/>
          <w:spacing w:val="11"/>
          <w:kern w:val="21"/>
          <w:sz w:val="32"/>
          <w:szCs w:val="32"/>
          <w:lang w:eastAsia="zh-CN"/>
        </w:rPr>
        <w:t>打通行政审批全流程电子化办理“最后一公里”，陕州区目前数据共享共有资源类目212类，涵盖了</w:t>
      </w:r>
      <w:r>
        <w:rPr>
          <w:rFonts w:hint="default" w:ascii="Times New Roman" w:hAnsi="Times New Roman" w:eastAsia="仿宋_GB2312" w:cs="Times New Roman"/>
          <w:b w:val="0"/>
          <w:bCs w:val="0"/>
          <w:snapToGrid w:val="0"/>
          <w:color w:val="auto"/>
          <w:spacing w:val="11"/>
          <w:kern w:val="21"/>
          <w:sz w:val="32"/>
          <w:szCs w:val="32"/>
          <w:lang w:val="en-US" w:eastAsia="zh-CN"/>
        </w:rPr>
        <w:t>司法、</w:t>
      </w:r>
      <w:r>
        <w:rPr>
          <w:rFonts w:hint="default" w:ascii="Times New Roman" w:hAnsi="Times New Roman" w:eastAsia="仿宋_GB2312" w:cs="Times New Roman"/>
          <w:b w:val="0"/>
          <w:bCs w:val="0"/>
          <w:snapToGrid w:val="0"/>
          <w:color w:val="auto"/>
          <w:spacing w:val="11"/>
          <w:kern w:val="21"/>
          <w:sz w:val="32"/>
          <w:szCs w:val="32"/>
          <w:lang w:eastAsia="zh-CN"/>
        </w:rPr>
        <w:t>市场监管、民政、自然资源、交通运输、卫生健康、医保社保等，申请数据共享UK54个，数据查询核验（</w:t>
      </w:r>
      <w:r>
        <w:rPr>
          <w:rFonts w:hint="default" w:ascii="Times New Roman" w:hAnsi="Times New Roman" w:eastAsia="仿宋_GB2312" w:cs="Times New Roman"/>
          <w:b w:val="0"/>
          <w:bCs w:val="0"/>
          <w:snapToGrid w:val="0"/>
          <w:color w:val="auto"/>
          <w:spacing w:val="11"/>
          <w:kern w:val="21"/>
          <w:sz w:val="32"/>
          <w:szCs w:val="32"/>
          <w:lang w:val="en-US" w:eastAsia="zh-CN"/>
        </w:rPr>
        <w:t>法院、残联</w:t>
      </w:r>
      <w:r>
        <w:rPr>
          <w:rFonts w:hint="default" w:ascii="Times New Roman" w:hAnsi="Times New Roman" w:eastAsia="仿宋_GB2312" w:cs="Times New Roman"/>
          <w:b w:val="0"/>
          <w:bCs w:val="0"/>
          <w:snapToGrid w:val="0"/>
          <w:color w:val="auto"/>
          <w:spacing w:val="11"/>
          <w:kern w:val="21"/>
          <w:sz w:val="32"/>
          <w:szCs w:val="32"/>
          <w:lang w:eastAsia="zh-CN"/>
        </w:rPr>
        <w:t>）6万余条。可以核发的电子证照共有76类，已发放电子证照</w:t>
      </w:r>
      <w:r>
        <w:rPr>
          <w:rFonts w:hint="eastAsia" w:ascii="Times New Roman" w:hAnsi="Times New Roman" w:eastAsia="仿宋_GB2312" w:cs="Times New Roman"/>
          <w:b w:val="0"/>
          <w:bCs w:val="0"/>
          <w:snapToGrid w:val="0"/>
          <w:color w:val="auto"/>
          <w:spacing w:val="11"/>
          <w:kern w:val="21"/>
          <w:sz w:val="32"/>
          <w:szCs w:val="32"/>
          <w:lang w:val="en-US" w:eastAsia="zh-CN"/>
        </w:rPr>
        <w:t>23232001</w:t>
      </w:r>
      <w:r>
        <w:rPr>
          <w:rFonts w:hint="default" w:ascii="Times New Roman" w:hAnsi="Times New Roman" w:eastAsia="仿宋_GB2312" w:cs="Times New Roman"/>
          <w:b w:val="0"/>
          <w:bCs w:val="0"/>
          <w:snapToGrid w:val="0"/>
          <w:color w:val="auto"/>
          <w:spacing w:val="11"/>
          <w:kern w:val="21"/>
          <w:sz w:val="32"/>
          <w:szCs w:val="32"/>
          <w:lang w:eastAsia="zh-CN"/>
        </w:rPr>
        <w:t>张。</w:t>
      </w:r>
      <w:r>
        <w:rPr>
          <w:rFonts w:hint="default" w:ascii="Times New Roman" w:hAnsi="Times New Roman" w:eastAsia="仿宋_GB2312" w:cs="Times New Roman"/>
          <w:b w:val="0"/>
          <w:bCs w:val="0"/>
          <w:snapToGrid w:val="0"/>
          <w:color w:val="auto"/>
          <w:spacing w:val="11"/>
          <w:kern w:val="21"/>
          <w:sz w:val="32"/>
          <w:szCs w:val="32"/>
          <w:lang w:val="en-US" w:eastAsia="zh-CN"/>
        </w:rPr>
        <w:t>下一步将</w:t>
      </w:r>
      <w:r>
        <w:rPr>
          <w:rFonts w:hint="default" w:ascii="Times New Roman" w:hAnsi="Times New Roman" w:eastAsia="仿宋_GB2312" w:cs="Times New Roman"/>
          <w:b w:val="0"/>
          <w:bCs w:val="0"/>
          <w:snapToGrid w:val="0"/>
          <w:color w:val="auto"/>
          <w:spacing w:val="11"/>
          <w:kern w:val="21"/>
          <w:sz w:val="32"/>
          <w:szCs w:val="32"/>
          <w:lang w:eastAsia="zh-CN"/>
        </w:rPr>
        <w:t>逐步实现政务服务信息资源跨区域、跨层级、跨部门互联共享、协同共享、互认共享，推动电子证照在政务服务事项中的全面应用，进一步精简企业和群众办事材料，打造精简高效政务环境。</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b w:val="0"/>
          <w:bCs w:val="0"/>
          <w:snapToGrid w:val="0"/>
          <w:color w:val="auto"/>
          <w:spacing w:val="11"/>
          <w:kern w:val="21"/>
          <w:sz w:val="32"/>
          <w:szCs w:val="32"/>
          <w:lang w:val="en-US" w:eastAsia="zh-CN"/>
        </w:rPr>
      </w:pPr>
      <w:r>
        <w:rPr>
          <w:rFonts w:hint="default" w:ascii="Times New Roman" w:hAnsi="Times New Roman" w:eastAsia="楷体" w:cs="Times New Roman"/>
          <w:b w:val="0"/>
          <w:bCs w:val="0"/>
          <w:snapToGrid w:val="0"/>
          <w:color w:val="auto"/>
          <w:spacing w:val="11"/>
          <w:kern w:val="21"/>
          <w:sz w:val="32"/>
          <w:szCs w:val="32"/>
          <w:lang w:val="en-US" w:eastAsia="zh-CN"/>
        </w:rPr>
        <w:t>11、严格履行职能，规范行政行为严格依法履职。</w:t>
      </w:r>
      <w:r>
        <w:rPr>
          <w:rFonts w:hint="default" w:ascii="Times New Roman" w:hAnsi="Times New Roman" w:eastAsia="仿宋_GB2312" w:cs="Times New Roman"/>
          <w:b w:val="0"/>
          <w:bCs w:val="0"/>
          <w:snapToGrid w:val="0"/>
          <w:color w:val="auto"/>
          <w:spacing w:val="11"/>
          <w:kern w:val="21"/>
          <w:sz w:val="32"/>
          <w:szCs w:val="32"/>
          <w:lang w:val="en-US" w:eastAsia="zh-CN"/>
        </w:rPr>
        <w:t>严格按照法律法规赋予中心的工作职责，深化改革，主动作为，各项工作不断取得新的成效。中心坚持以人为本的原则，以群众满意为标准，以政务公开为基础，依法公开办事程序、服务热线。规范申请材料、批准条件、办事时限、办事程序等内容，制定了限时办结制、首问责任制等配套制度；减少审批环节，提高办事效率，从源头上防止腐败，扼制“吃、拿、卡、要”等不正之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黑体" w:cs="Times New Roman"/>
          <w:b w:val="0"/>
          <w:bCs w:val="0"/>
          <w:snapToGrid w:val="0"/>
          <w:color w:val="auto"/>
          <w:spacing w:val="11"/>
          <w:kern w:val="21"/>
          <w:sz w:val="32"/>
          <w:szCs w:val="32"/>
          <w:lang w:val="en-US" w:eastAsia="zh-CN"/>
        </w:rPr>
      </w:pPr>
      <w:r>
        <w:rPr>
          <w:rFonts w:hint="default" w:ascii="Times New Roman" w:hAnsi="Times New Roman" w:eastAsia="黑体" w:cs="Times New Roman"/>
          <w:b w:val="0"/>
          <w:bCs w:val="0"/>
          <w:snapToGrid w:val="0"/>
          <w:color w:val="auto"/>
          <w:spacing w:val="11"/>
          <w:kern w:val="21"/>
          <w:sz w:val="32"/>
          <w:szCs w:val="32"/>
          <w:lang w:val="en-US" w:eastAsia="zh-CN"/>
        </w:rPr>
        <w:t>二、推进法治政府建设目前</w:t>
      </w:r>
      <w:r>
        <w:rPr>
          <w:rFonts w:hint="default" w:ascii="Times New Roman" w:hAnsi="Times New Roman" w:eastAsia="黑体" w:cs="Times New Roman"/>
          <w:b w:val="0"/>
          <w:bCs w:val="0"/>
          <w:snapToGrid w:val="0"/>
          <w:color w:val="auto"/>
          <w:spacing w:val="11"/>
          <w:kern w:val="21"/>
          <w:sz w:val="32"/>
          <w:szCs w:val="32"/>
          <w:lang w:eastAsia="zh-CN"/>
        </w:rPr>
        <w:t>存在的</w:t>
      </w:r>
      <w:r>
        <w:rPr>
          <w:rFonts w:hint="default" w:ascii="Times New Roman" w:hAnsi="Times New Roman" w:eastAsia="黑体" w:cs="Times New Roman"/>
          <w:b w:val="0"/>
          <w:bCs w:val="0"/>
          <w:snapToGrid w:val="0"/>
          <w:color w:val="auto"/>
          <w:spacing w:val="11"/>
          <w:kern w:val="21"/>
          <w:sz w:val="32"/>
          <w:szCs w:val="32"/>
          <w:lang w:val="en-US" w:eastAsia="zh-CN"/>
        </w:rPr>
        <w:t>不足和原因</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b w:val="0"/>
          <w:bCs w:val="0"/>
          <w:snapToGrid w:val="0"/>
          <w:color w:val="auto"/>
          <w:spacing w:val="11"/>
          <w:kern w:val="21"/>
          <w:sz w:val="32"/>
          <w:szCs w:val="32"/>
          <w:lang w:val="en-US" w:eastAsia="zh-CN"/>
        </w:rPr>
      </w:pPr>
      <w:r>
        <w:rPr>
          <w:rFonts w:hint="default" w:ascii="Times New Roman" w:hAnsi="Times New Roman" w:eastAsia="仿宋_GB2312" w:cs="Times New Roman"/>
          <w:b w:val="0"/>
          <w:bCs w:val="0"/>
          <w:snapToGrid w:val="0"/>
          <w:color w:val="auto"/>
          <w:spacing w:val="11"/>
          <w:kern w:val="21"/>
          <w:sz w:val="32"/>
          <w:szCs w:val="32"/>
          <w:lang w:val="en-US" w:eastAsia="zh-CN"/>
        </w:rPr>
        <w:t>中心在法治建设方面做了一些工作，也取得了一些成效，但在具体实践中尚存在着一定的差距：法治政府建设理论学习与创新实践结合的不够密切，创新开展工作仍有欠缺。各类考核督查压力大、指标多，规范流程时间长、环节繁琐，为了避免出现重大错误，存在工作实绩中虽尽职但不敢创新的情况，使得法治政府建设工作中以完成任务为工作重点，缺少个性化、创新性的工作内容。</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default" w:ascii="Times New Roman" w:hAnsi="Times New Roman" w:eastAsia="仿宋_GB2312" w:cs="Times New Roman"/>
          <w:b w:val="0"/>
          <w:bCs w:val="0"/>
          <w:snapToGrid w:val="0"/>
          <w:color w:val="auto"/>
          <w:spacing w:val="11"/>
          <w:kern w:val="21"/>
          <w:sz w:val="32"/>
          <w:szCs w:val="32"/>
          <w:lang w:val="en-US" w:eastAsia="zh-CN"/>
        </w:rPr>
      </w:pPr>
      <w:r>
        <w:rPr>
          <w:rFonts w:hint="default" w:ascii="Times New Roman" w:hAnsi="Times New Roman" w:eastAsia="仿宋_GB2312" w:cs="Times New Roman"/>
          <w:b w:val="0"/>
          <w:bCs w:val="0"/>
          <w:snapToGrid w:val="0"/>
          <w:color w:val="auto"/>
          <w:spacing w:val="11"/>
          <w:kern w:val="21"/>
          <w:sz w:val="32"/>
          <w:szCs w:val="32"/>
          <w:lang w:val="en-US" w:eastAsia="zh-CN"/>
        </w:rPr>
        <w:t>优化政务服务方面，当前陕州区分中心过多，没有统一的政务服务大厅，导致群众可能存在来回跑的情况，建议建设市民中心，做到真正只进“一扇门”。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6"/>
        <w:textAlignment w:val="auto"/>
        <w:rPr>
          <w:rFonts w:hint="default" w:ascii="Times New Roman" w:hAnsi="Times New Roman" w:eastAsia="黑体" w:cs="Times New Roman"/>
          <w:b w:val="0"/>
          <w:bCs w:val="0"/>
          <w:snapToGrid w:val="0"/>
          <w:color w:val="auto"/>
          <w:spacing w:val="11"/>
          <w:kern w:val="21"/>
          <w:sz w:val="32"/>
          <w:szCs w:val="32"/>
          <w:lang w:val="en-US" w:eastAsia="zh-CN" w:bidi="ar-SA"/>
        </w:rPr>
      </w:pPr>
      <w:r>
        <w:rPr>
          <w:rFonts w:hint="default" w:ascii="Times New Roman" w:hAnsi="Times New Roman" w:eastAsia="黑体" w:cs="Times New Roman"/>
          <w:b w:val="0"/>
          <w:bCs w:val="0"/>
          <w:snapToGrid w:val="0"/>
          <w:color w:val="auto"/>
          <w:spacing w:val="11"/>
          <w:kern w:val="21"/>
          <w:sz w:val="32"/>
          <w:szCs w:val="32"/>
          <w:lang w:val="en-US" w:eastAsia="zh-CN" w:bidi="ar-SA"/>
        </w:rPr>
        <w:t>三、党政主要负责人履行推进法制建设第一责任人职责，加强法治政府建设的有关情况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atLeast"/>
        <w:ind w:left="0" w:right="0" w:firstLine="646"/>
        <w:jc w:val="both"/>
        <w:textAlignment w:val="auto"/>
        <w:rPr>
          <w:rFonts w:hint="default" w:ascii="Times New Roman" w:hAnsi="Times New Roman" w:eastAsia="仿宋_GB2312" w:cs="Times New Roman"/>
          <w:b w:val="0"/>
          <w:bCs w:val="0"/>
          <w:snapToGrid w:val="0"/>
          <w:color w:val="auto"/>
          <w:spacing w:val="11"/>
          <w:kern w:val="21"/>
          <w:sz w:val="32"/>
          <w:szCs w:val="32"/>
          <w:lang w:val="en-US" w:eastAsia="zh-CN" w:bidi="ar-SA"/>
        </w:rPr>
      </w:pPr>
      <w:r>
        <w:rPr>
          <w:rFonts w:hint="default" w:ascii="Times New Roman" w:hAnsi="Times New Roman" w:eastAsia="仿宋_GB2312" w:cs="Times New Roman"/>
          <w:b w:val="0"/>
          <w:bCs w:val="0"/>
          <w:snapToGrid w:val="0"/>
          <w:color w:val="auto"/>
          <w:spacing w:val="11"/>
          <w:kern w:val="21"/>
          <w:sz w:val="32"/>
          <w:szCs w:val="32"/>
          <w:lang w:val="en-US" w:eastAsia="zh-CN" w:bidi="ar-SA"/>
        </w:rPr>
        <w:t>加强组织领导，依法推动政务服务工作落到实处。中心主要负责人认真履行第一责任人职责，自觉做遵法学法守法用法的模范，把依法治理工作摆上重要日程来安排，作为重要工作来推动，严格规范管理制度，扎实开展依法政务服务工作。带头学法，模范用法，提高干部职工依法政务服务工作能力和法治化工作水平，共同推进法治政府、法治社会一体建设。</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6"/>
        <w:textAlignment w:val="auto"/>
        <w:rPr>
          <w:rFonts w:hint="default" w:ascii="Times New Roman" w:hAnsi="Times New Roman" w:eastAsia="黑体" w:cs="Times New Roman"/>
          <w:b w:val="0"/>
          <w:bCs w:val="0"/>
          <w:snapToGrid w:val="0"/>
          <w:color w:val="auto"/>
          <w:spacing w:val="11"/>
          <w:kern w:val="21"/>
          <w:sz w:val="32"/>
          <w:szCs w:val="32"/>
          <w:lang w:val="en-US" w:eastAsia="zh-CN" w:bidi="ar-SA"/>
        </w:rPr>
      </w:pPr>
      <w:r>
        <w:rPr>
          <w:rFonts w:hint="default" w:ascii="Times New Roman" w:hAnsi="Times New Roman" w:eastAsia="黑体" w:cs="Times New Roman"/>
          <w:b w:val="0"/>
          <w:bCs w:val="0"/>
          <w:snapToGrid w:val="0"/>
          <w:color w:val="auto"/>
          <w:spacing w:val="11"/>
          <w:kern w:val="21"/>
          <w:sz w:val="32"/>
          <w:szCs w:val="32"/>
          <w:lang w:val="en-US" w:eastAsia="zh-CN" w:bidi="ar-SA"/>
        </w:rPr>
        <w:t>今后推进法治政府建设的主要安排</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jc w:val="both"/>
        <w:textAlignment w:val="auto"/>
        <w:rPr>
          <w:rFonts w:hint="default" w:ascii="Times New Roman" w:hAnsi="Times New Roman" w:eastAsia="仿宋_GB2312" w:cs="Times New Roman"/>
          <w:b w:val="0"/>
          <w:bCs w:val="0"/>
          <w:snapToGrid w:val="0"/>
          <w:color w:val="auto"/>
          <w:spacing w:val="11"/>
          <w:kern w:val="21"/>
          <w:sz w:val="32"/>
          <w:szCs w:val="32"/>
          <w:lang w:val="en-US" w:eastAsia="zh-CN" w:bidi="ar-SA"/>
        </w:rPr>
      </w:pPr>
      <w:r>
        <w:rPr>
          <w:rFonts w:hint="default" w:ascii="Times New Roman" w:hAnsi="Times New Roman" w:eastAsia="仿宋_GB2312" w:cs="Times New Roman"/>
          <w:b w:val="0"/>
          <w:bCs w:val="0"/>
          <w:snapToGrid w:val="0"/>
          <w:color w:val="auto"/>
          <w:spacing w:val="11"/>
          <w:kern w:val="21"/>
          <w:sz w:val="32"/>
          <w:szCs w:val="32"/>
          <w:lang w:val="en-US" w:eastAsia="zh-CN" w:bidi="ar-SA"/>
        </w:rPr>
        <w:t>法治建设工作是一项长期性的工作，我们将进一步提高全面推进法治政府建设重要性和迫切性的认识，增强依法政务服务的自觉性，坚持依法政务服务与转变职能、转变工作方式相结合，与建立和完善数据资源管理工作的运行机制相结合，把依法政务服务落实到数据资源管理工作的各项业务和各个环节中去，建立一个办事高效、运作协调、行为规范的政务服务管理体制。</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jc w:val="both"/>
        <w:textAlignment w:val="auto"/>
        <w:rPr>
          <w:rFonts w:hint="default" w:ascii="Times New Roman" w:hAnsi="Times New Roman" w:eastAsia="仿宋_GB2312" w:cs="Times New Roman"/>
          <w:b w:val="0"/>
          <w:bCs w:val="0"/>
          <w:snapToGrid w:val="0"/>
          <w:color w:val="auto"/>
          <w:spacing w:val="11"/>
          <w:kern w:val="21"/>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jc w:val="both"/>
        <w:textAlignment w:val="auto"/>
        <w:rPr>
          <w:rFonts w:hint="default" w:ascii="Times New Roman" w:hAnsi="Times New Roman" w:eastAsia="仿宋_GB2312" w:cs="Times New Roman"/>
          <w:b w:val="0"/>
          <w:bCs w:val="0"/>
          <w:snapToGrid w:val="0"/>
          <w:color w:val="auto"/>
          <w:spacing w:val="11"/>
          <w:kern w:val="21"/>
          <w:sz w:val="32"/>
          <w:szCs w:val="32"/>
          <w:lang w:val="en-US" w:eastAsia="zh-CN" w:bidi="ar-SA"/>
        </w:rPr>
      </w:pPr>
      <w:r>
        <w:rPr>
          <w:rFonts w:hint="eastAsia" w:ascii="Times New Roman" w:hAnsi="Times New Roman" w:eastAsia="仿宋_GB2312" w:cs="Times New Roman"/>
          <w:b w:val="0"/>
          <w:bCs w:val="0"/>
          <w:snapToGrid w:val="0"/>
          <w:color w:val="auto"/>
          <w:spacing w:val="11"/>
          <w:kern w:val="21"/>
          <w:sz w:val="32"/>
          <w:szCs w:val="32"/>
          <w:lang w:val="en-US" w:eastAsia="zh-CN" w:bidi="ar-SA"/>
        </w:rPr>
        <w:t xml:space="preserve">                            2024年3月19日</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jc w:val="both"/>
        <w:textAlignment w:val="auto"/>
        <w:rPr>
          <w:rFonts w:hint="default" w:ascii="Times New Roman" w:hAnsi="Times New Roman" w:eastAsia="仿宋_GB2312" w:cs="Times New Roman"/>
          <w:b w:val="0"/>
          <w:bCs w:val="0"/>
          <w:snapToGrid w:val="0"/>
          <w:color w:val="auto"/>
          <w:spacing w:val="11"/>
          <w:kern w:val="21"/>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4C833"/>
    <w:multiLevelType w:val="singleLevel"/>
    <w:tmpl w:val="D0A4C83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NjUwN2Y3OGU2YTU5OGM1MmViNDE5YWQxYjc2MGQifQ=="/>
  </w:docVars>
  <w:rsids>
    <w:rsidRoot w:val="15E364C6"/>
    <w:rsid w:val="01C979A7"/>
    <w:rsid w:val="050A7ED9"/>
    <w:rsid w:val="0F111837"/>
    <w:rsid w:val="11DF775E"/>
    <w:rsid w:val="148E57FA"/>
    <w:rsid w:val="15E364C6"/>
    <w:rsid w:val="38DC2A65"/>
    <w:rsid w:val="3D603511"/>
    <w:rsid w:val="3EF14384"/>
    <w:rsid w:val="3F436BE6"/>
    <w:rsid w:val="428F3BED"/>
    <w:rsid w:val="4D677E3B"/>
    <w:rsid w:val="565B03F8"/>
    <w:rsid w:val="583122A7"/>
    <w:rsid w:val="58B8335F"/>
    <w:rsid w:val="600D6D11"/>
    <w:rsid w:val="69877444"/>
    <w:rsid w:val="6D5E127F"/>
    <w:rsid w:val="6E340C61"/>
    <w:rsid w:val="7701121F"/>
    <w:rsid w:val="780E4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240" w:lineRule="auto"/>
      <w:ind w:firstLine="883" w:firstLineChars="200"/>
      <w:outlineLvl w:val="0"/>
    </w:pPr>
    <w:rPr>
      <w:rFonts w:ascii="Times New Roman" w:hAnsi="Times New Roman" w:eastAsia="仿宋" w:cs="Times New Roman"/>
      <w:b/>
      <w:color w:val="000000"/>
      <w:kern w:val="44"/>
      <w:sz w:val="32"/>
      <w:shd w:val="clear" w:color="auto" w:fill="auto"/>
      <w:lang w:eastAsia="en-US" w:bidi="en-US"/>
    </w:rPr>
  </w:style>
  <w:style w:type="paragraph" w:styleId="3">
    <w:name w:val="heading 2"/>
    <w:basedOn w:val="1"/>
    <w:next w:val="1"/>
    <w:autoRedefine/>
    <w:semiHidden/>
    <w:unhideWhenUsed/>
    <w:qFormat/>
    <w:uiPriority w:val="0"/>
    <w:pPr>
      <w:keepNext/>
      <w:keepLines/>
      <w:spacing w:beforeLines="0" w:beforeAutospacing="0" w:afterLines="0" w:afterAutospacing="0" w:line="240" w:lineRule="auto"/>
      <w:ind w:firstLine="883" w:firstLineChars="200"/>
      <w:outlineLvl w:val="1"/>
    </w:pPr>
    <w:rPr>
      <w:rFonts w:ascii="Arial" w:hAnsi="Arial" w:eastAsia="仿宋" w:cs="Times New Roman"/>
      <w:color w:val="000000"/>
      <w:sz w:val="32"/>
      <w:shd w:val="clear" w:color="auto" w:fill="auto"/>
    </w:rPr>
  </w:style>
  <w:style w:type="paragraph" w:styleId="4">
    <w:name w:val="heading 3"/>
    <w:basedOn w:val="1"/>
    <w:next w:val="1"/>
    <w:autoRedefine/>
    <w:semiHidden/>
    <w:unhideWhenUsed/>
    <w:qFormat/>
    <w:uiPriority w:val="0"/>
    <w:pPr>
      <w:keepNext/>
      <w:keepLines/>
      <w:spacing w:beforeLines="0" w:beforeAutospacing="0" w:afterLines="0" w:afterAutospacing="0" w:line="240" w:lineRule="auto"/>
      <w:outlineLvl w:val="2"/>
    </w:pPr>
    <w:rPr>
      <w:rFonts w:ascii="Times New Roman" w:hAnsi="Times New Roman" w:eastAsia="仿宋" w:cs="Times New Roman"/>
      <w:color w:val="000000"/>
      <w:sz w:val="32"/>
      <w:shd w:val="clear" w:color="auto" w:fill="auto"/>
      <w:lang w:eastAsia="en-US" w:bidi="en-US"/>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WPSOffice手动目录 1"/>
    <w:autoRedefine/>
    <w:qFormat/>
    <w:uiPriority w:val="0"/>
    <w:pPr>
      <w:ind w:leftChars="0" w:firstLine="883" w:firstLineChars="200"/>
    </w:pPr>
    <w:rPr>
      <w:rFonts w:ascii="Calibri" w:hAnsi="Calibri" w:eastAsia="宋体" w:cstheme="minorBidi"/>
      <w:sz w:val="20"/>
      <w:szCs w:val="20"/>
    </w:rPr>
  </w:style>
  <w:style w:type="paragraph" w:customStyle="1" w:styleId="9">
    <w:name w:val="WPSOffice手动目录 2"/>
    <w:autoRedefine/>
    <w:qFormat/>
    <w:uiPriority w:val="0"/>
    <w:pPr>
      <w:ind w:leftChars="200" w:firstLine="883" w:firstLineChars="200"/>
    </w:pPr>
    <w:rPr>
      <w:rFonts w:ascii="Calibri" w:hAnsi="Calibri" w:eastAsia="仿宋" w:cstheme="minorBidi"/>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2024-03-19T07:03:00Z</dcterms:created>
  <dc:creator>ʚྀིɞ</dc:creator>
  <cp:lastModifiedBy>ʚྀིɞ</cp:lastModifiedBy>
  <dcterms:modified xsi:type="dcterms:W3CDTF">2024-03-20T01:33:51Z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E67AA934601745AE92D6DFF7883FA960_11</vt:lpwstr>
  </property>
</Properties>
</file>