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三门峡市陕州区菜园乡中心学校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三门峡市陕州区菜园乡中心学校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三门峡市陕州区菜园乡中心学校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三门峡市陕州区菜园乡中心学校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三门峡市陕州区菜园乡中心学校部门（单位）概况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一、三门峡市陕州区菜园乡中心学校部门（单位）主要职责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1、贯彻实施国家、省教育方针、政策；落实全镇教育体育发展规划和阶段性的发展目标。</w:t>
        <w:br/>
        <w:t xml:space="preserve">2、落实教职工的思想政治工作、法制宣传教育和学生的德育教育工作。</w:t>
        <w:br/>
        <w:t xml:space="preserve">3、规范管理本部门教育经费。</w:t>
        <w:br/>
        <w:t xml:space="preserve">4、落实学校的体育、卫生、艺术教育、国防教育工作和学校安全工作。</w:t>
        <w:br/>
        <w:t xml:space="preserve">5、贯彻落实《体育法》和国家、省体育工作方针政策，组织参加省、市、区体育竞赛。</w:t>
        <w:br/>
        <w:t xml:space="preserve">6、落实国家语言文字工作方针、政策，负责普通话推广工作。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1、初中部</w:t>
        <w:br/>
        <w:t xml:space="preserve">2、小学部</w:t>
        <w:br/>
        <w:t xml:space="preserve">3、学前部</w:t>
        <w:br/>
        <w:t xml:space="preserve">4、办公室</w:t>
        <w:br/>
        <w:t xml:space="preserve">5、教务处</w:t>
        <w:br/>
        <w:t xml:space="preserve">6、政教处</w:t>
        <w:br/>
        <w:t xml:space="preserve">7、后勤处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三、三门峡市陕州区菜园乡中心学校预算单位构成情况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三门峡市陕州区菜园乡中心学校部门预算为本级预算，没有设立下属二级预算单位。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三门峡市陕州区菜园乡中心学校2024年部门（单位）预算情况说明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933.64</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933.64</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减少483.97万元，下降34.14%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主要原因：一是人员工资、月目标考核奖、物业补贴及通讯补贴等津补贴改革；二是其他教育费附加安排的支出减少。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减少483.97万元，下降34.14%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933.64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一般公共预算933.64万元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933.64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基本支出933.64万元，占100.00%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933.64</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减少483.97万元，下降34.14%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933.64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基本支出933.64万元，占100.00%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教育支出705.62万元，占75.58%；社会保障和就业支出97.00万元，占10.39%；卫生健康支出52.50万元，占5.62%；住房保障支出78.52万元，占8.41%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933.64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923.71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98.94</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9.93</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1.06</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933.64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923.71</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9.93</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三门峡市陕州区菜园乡中心学校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933.64</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933.64</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705.62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97.00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52.50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78.52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933.64</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933.64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933.64</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933.64</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933.64</w:t>
            </w:r>
          </w:p>
        </w:tc>
        <w:tc>
          <w:tcPr>
            <w:tcW w:w="660" w:type="dxa"/>
            <w:tcBorders/>
            <w:vAlign w:val="center"/>
          </w:tcPr>
          <w:p>
            <w:pPr>
              <w:jc w:val="right"/>
            </w:pPr>
            <w:r>
              <w:rPr>
                <w:rFonts w:ascii="宋体" w:eastAsia="宋体" w:hAnsi="宋体" w:cs="宋体"/>
                <w:b w:val="0"/>
                <w:i w:val="0"/>
                <w:color w:val="000000"/>
                <w:sz w:val="8"/>
              </w:rPr>
              <w:t xml:space="preserve">933.64</w:t>
            </w:r>
          </w:p>
        </w:tc>
        <w:tc>
          <w:tcPr>
            <w:tcW w:w="600" w:type="dxa"/>
            <w:tcBorders/>
            <w:vAlign w:val="center"/>
          </w:tcPr>
          <w:p>
            <w:pPr>
              <w:jc w:val="right"/>
            </w:pPr>
            <w:r>
              <w:rPr>
                <w:rFonts w:ascii="宋体" w:eastAsia="宋体" w:hAnsi="宋体" w:cs="宋体"/>
                <w:b w:val="0"/>
                <w:i w:val="0"/>
                <w:color w:val="000000"/>
                <w:sz w:val="8"/>
              </w:rPr>
              <w:t xml:space="preserve">933.64</w:t>
            </w:r>
          </w:p>
        </w:tc>
        <w:tc>
          <w:tcPr>
            <w:tcW w:w="720" w:type="dxa"/>
            <w:tcBorders/>
            <w:vAlign w:val="center"/>
          </w:tcPr>
          <w:p>
            <w:pPr>
              <w:jc w:val="right"/>
            </w:pPr>
            <w:r>
              <w:rPr>
                <w:rFonts w:ascii="宋体" w:eastAsia="宋体" w:hAnsi="宋体" w:cs="宋体"/>
                <w:b w:val="0"/>
                <w:i w:val="0"/>
                <w:color w:val="000000"/>
                <w:sz w:val="8"/>
              </w:rPr>
              <w:t xml:space="preserve">933.64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212059</w:t>
            </w:r>
          </w:p>
        </w:tc>
        <w:tc>
          <w:tcPr>
            <w:tcW w:w="1540" w:type="dxa"/>
            <w:tcBorders/>
            <w:vAlign w:val="center"/>
          </w:tcPr>
          <w:p>
            <w:pPr>
              <w:jc w:val="left"/>
            </w:pPr>
            <w:r>
              <w:rPr>
                <w:rFonts w:ascii="宋体" w:eastAsia="宋体" w:hAnsi="宋体" w:cs="宋体"/>
                <w:b w:val="0"/>
                <w:i w:val="0"/>
                <w:color w:val="000000"/>
                <w:sz w:val="8"/>
              </w:rPr>
              <w:t xml:space="preserve">三门峡市陕州区菜园乡中心学校</w:t>
            </w:r>
          </w:p>
        </w:tc>
        <w:tc>
          <w:tcPr>
            <w:tcW w:w="660" w:type="dxa"/>
            <w:tcBorders/>
            <w:vAlign w:val="center"/>
          </w:tcPr>
          <w:p>
            <w:pPr>
              <w:jc w:val="right"/>
            </w:pPr>
            <w:r>
              <w:rPr>
                <w:rFonts w:ascii="宋体" w:eastAsia="宋体" w:hAnsi="宋体" w:cs="宋体"/>
                <w:b w:val="0"/>
                <w:i w:val="0"/>
                <w:color w:val="000000"/>
                <w:sz w:val="8"/>
              </w:rPr>
              <w:t xml:space="preserve">933.64</w:t>
            </w:r>
          </w:p>
        </w:tc>
        <w:tc>
          <w:tcPr>
            <w:tcW w:w="660" w:type="dxa"/>
            <w:tcBorders/>
            <w:vAlign w:val="center"/>
          </w:tcPr>
          <w:p>
            <w:pPr>
              <w:jc w:val="right"/>
            </w:pPr>
            <w:r>
              <w:rPr>
                <w:rFonts w:ascii="宋体" w:eastAsia="宋体" w:hAnsi="宋体" w:cs="宋体"/>
                <w:b w:val="0"/>
                <w:i w:val="0"/>
                <w:color w:val="000000"/>
                <w:sz w:val="8"/>
              </w:rPr>
              <w:t xml:space="preserve">933.64</w:t>
            </w:r>
          </w:p>
        </w:tc>
        <w:tc>
          <w:tcPr>
            <w:tcW w:w="600" w:type="dxa"/>
            <w:tcBorders/>
            <w:vAlign w:val="center"/>
          </w:tcPr>
          <w:p>
            <w:pPr>
              <w:jc w:val="right"/>
            </w:pPr>
            <w:r>
              <w:rPr>
                <w:rFonts w:ascii="宋体" w:eastAsia="宋体" w:hAnsi="宋体" w:cs="宋体"/>
                <w:b w:val="0"/>
                <w:i w:val="0"/>
                <w:color w:val="000000"/>
                <w:sz w:val="8"/>
              </w:rPr>
              <w:t xml:space="preserve">933.64</w:t>
            </w:r>
          </w:p>
        </w:tc>
        <w:tc>
          <w:tcPr>
            <w:tcW w:w="720" w:type="dxa"/>
            <w:tcBorders/>
            <w:vAlign w:val="center"/>
          </w:tcPr>
          <w:p>
            <w:pPr>
              <w:jc w:val="right"/>
            </w:pPr>
            <w:r>
              <w:rPr>
                <w:rFonts w:ascii="宋体" w:eastAsia="宋体" w:hAnsi="宋体" w:cs="宋体"/>
                <w:b w:val="0"/>
                <w:i w:val="0"/>
                <w:color w:val="000000"/>
                <w:sz w:val="8"/>
              </w:rPr>
              <w:t xml:space="preserve">933.64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933.64</w:t>
            </w:r>
          </w:p>
        </w:tc>
        <w:tc>
          <w:tcPr>
            <w:tcW w:w="1060" w:type="dxa"/>
            <w:tcBorders/>
            <w:vAlign w:val="center"/>
          </w:tcPr>
          <w:p>
            <w:pPr>
              <w:jc w:val="right"/>
            </w:pPr>
            <w:r>
              <w:rPr>
                <w:rFonts w:ascii="宋体" w:eastAsia="宋体" w:hAnsi="宋体" w:cs="宋体"/>
                <w:b w:val="0"/>
                <w:i w:val="0"/>
                <w:color w:val="000000"/>
                <w:sz w:val="13"/>
              </w:rPr>
              <w:t xml:space="preserve">933.64</w:t>
            </w:r>
          </w:p>
        </w:tc>
        <w:tc>
          <w:tcPr>
            <w:tcW w:w="1140" w:type="dxa"/>
            <w:tcBorders/>
            <w:vAlign w:val="center"/>
          </w:tcPr>
          <w:p>
            <w:pPr>
              <w:jc w:val="right"/>
            </w:pPr>
            <w:r>
              <w:rPr>
                <w:rFonts w:ascii="宋体" w:eastAsia="宋体" w:hAnsi="宋体" w:cs="宋体"/>
                <w:b w:val="0"/>
                <w:i w:val="0"/>
                <w:color w:val="000000"/>
                <w:sz w:val="13"/>
              </w:rPr>
              <w:t xml:space="preserve">911.83</w:t>
            </w:r>
          </w:p>
        </w:tc>
        <w:tc>
          <w:tcPr>
            <w:tcW w:w="1140" w:type="dxa"/>
            <w:tcBorders/>
            <w:vAlign w:val="center"/>
          </w:tcPr>
          <w:p>
            <w:pPr>
              <w:jc w:val="right"/>
            </w:pPr>
            <w:r>
              <w:rPr>
                <w:rFonts w:ascii="宋体" w:eastAsia="宋体" w:hAnsi="宋体" w:cs="宋体"/>
                <w:b w:val="0"/>
                <w:i w:val="0"/>
                <w:color w:val="000000"/>
                <w:sz w:val="13"/>
              </w:rPr>
              <w:t xml:space="preserve">11.88</w:t>
            </w:r>
          </w:p>
        </w:tc>
        <w:tc>
          <w:tcPr>
            <w:tcW w:w="1140" w:type="dxa"/>
            <w:tcBorders/>
            <w:vAlign w:val="center"/>
          </w:tcPr>
          <w:p>
            <w:pPr>
              <w:jc w:val="right"/>
            </w:pPr>
            <w:r>
              <w:rPr>
                <w:rFonts w:ascii="宋体" w:eastAsia="宋体" w:hAnsi="宋体" w:cs="宋体"/>
                <w:b w:val="0"/>
                <w:i w:val="0"/>
                <w:color w:val="000000"/>
                <w:sz w:val="13"/>
              </w:rPr>
              <w:t xml:space="preserve">9.93</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212059</w:t>
            </w:r>
          </w:p>
        </w:tc>
        <w:tc>
          <w:tcPr>
            <w:tcW w:w="1720" w:type="dxa"/>
            <w:tcBorders/>
            <w:vAlign w:val="center"/>
          </w:tcPr>
          <w:p>
            <w:pPr>
              <w:jc w:val="left"/>
            </w:pPr>
            <w:r>
              <w:rPr>
                <w:rFonts w:ascii="宋体" w:eastAsia="宋体" w:hAnsi="宋体" w:cs="宋体"/>
                <w:b w:val="0"/>
                <w:i w:val="0"/>
                <w:color w:val="000000"/>
                <w:sz w:val="13"/>
              </w:rPr>
              <w:t xml:space="preserve">三门峡市陕州区菜园乡中心学校</w:t>
            </w:r>
          </w:p>
        </w:tc>
        <w:tc>
          <w:tcPr>
            <w:tcW w:w="1060" w:type="dxa"/>
            <w:tcBorders/>
            <w:vAlign w:val="center"/>
          </w:tcPr>
          <w:p>
            <w:pPr>
              <w:jc w:val="right"/>
            </w:pPr>
            <w:r>
              <w:rPr>
                <w:rFonts w:ascii="宋体" w:eastAsia="宋体" w:hAnsi="宋体" w:cs="宋体"/>
                <w:b w:val="0"/>
                <w:i w:val="0"/>
                <w:color w:val="000000"/>
                <w:sz w:val="13"/>
              </w:rPr>
              <w:t xml:space="preserve">933.64</w:t>
            </w:r>
          </w:p>
        </w:tc>
        <w:tc>
          <w:tcPr>
            <w:tcW w:w="1060" w:type="dxa"/>
            <w:tcBorders/>
            <w:vAlign w:val="center"/>
          </w:tcPr>
          <w:p>
            <w:pPr>
              <w:jc w:val="right"/>
            </w:pPr>
            <w:r>
              <w:rPr>
                <w:rFonts w:ascii="宋体" w:eastAsia="宋体" w:hAnsi="宋体" w:cs="宋体"/>
                <w:b w:val="0"/>
                <w:i w:val="0"/>
                <w:color w:val="000000"/>
                <w:sz w:val="13"/>
              </w:rPr>
              <w:t xml:space="preserve">933.64</w:t>
            </w:r>
          </w:p>
        </w:tc>
        <w:tc>
          <w:tcPr>
            <w:tcW w:w="1140" w:type="dxa"/>
            <w:tcBorders/>
            <w:vAlign w:val="center"/>
          </w:tcPr>
          <w:p>
            <w:pPr>
              <w:jc w:val="right"/>
            </w:pPr>
            <w:r>
              <w:rPr>
                <w:rFonts w:ascii="宋体" w:eastAsia="宋体" w:hAnsi="宋体" w:cs="宋体"/>
                <w:b w:val="0"/>
                <w:i w:val="0"/>
                <w:color w:val="000000"/>
                <w:sz w:val="13"/>
              </w:rPr>
              <w:t xml:space="preserve">911.83</w:t>
            </w:r>
          </w:p>
        </w:tc>
        <w:tc>
          <w:tcPr>
            <w:tcW w:w="1140" w:type="dxa"/>
            <w:tcBorders/>
            <w:vAlign w:val="center"/>
          </w:tcPr>
          <w:p>
            <w:pPr>
              <w:jc w:val="right"/>
            </w:pPr>
            <w:r>
              <w:rPr>
                <w:rFonts w:ascii="宋体" w:eastAsia="宋体" w:hAnsi="宋体" w:cs="宋体"/>
                <w:b w:val="0"/>
                <w:i w:val="0"/>
                <w:color w:val="000000"/>
                <w:sz w:val="13"/>
              </w:rPr>
              <w:t xml:space="preserve">11.88</w:t>
            </w:r>
          </w:p>
        </w:tc>
        <w:tc>
          <w:tcPr>
            <w:tcW w:w="1140" w:type="dxa"/>
            <w:tcBorders/>
            <w:vAlign w:val="center"/>
          </w:tcPr>
          <w:p>
            <w:pPr>
              <w:jc w:val="right"/>
            </w:pPr>
            <w:r>
              <w:rPr>
                <w:rFonts w:ascii="宋体" w:eastAsia="宋体" w:hAnsi="宋体" w:cs="宋体"/>
                <w:b w:val="0"/>
                <w:i w:val="0"/>
                <w:color w:val="000000"/>
                <w:sz w:val="13"/>
              </w:rPr>
              <w:t xml:space="preserve">9.93</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705.62</w:t>
            </w:r>
          </w:p>
        </w:tc>
        <w:tc>
          <w:tcPr>
            <w:tcW w:w="1060" w:type="dxa"/>
            <w:tcBorders/>
            <w:vAlign w:val="center"/>
          </w:tcPr>
          <w:p>
            <w:pPr>
              <w:jc w:val="right"/>
            </w:pPr>
            <w:r>
              <w:rPr>
                <w:rFonts w:ascii="宋体" w:eastAsia="宋体" w:hAnsi="宋体" w:cs="宋体"/>
                <w:b w:val="0"/>
                <w:i w:val="0"/>
                <w:color w:val="000000"/>
                <w:sz w:val="13"/>
              </w:rPr>
              <w:t xml:space="preserve">705.62</w:t>
            </w:r>
          </w:p>
        </w:tc>
        <w:tc>
          <w:tcPr>
            <w:tcW w:w="1140" w:type="dxa"/>
            <w:tcBorders/>
            <w:vAlign w:val="center"/>
          </w:tcPr>
          <w:p>
            <w:pPr>
              <w:jc w:val="right"/>
            </w:pPr>
            <w:r>
              <w:rPr>
                <w:rFonts w:ascii="宋体" w:eastAsia="宋体" w:hAnsi="宋体" w:cs="宋体"/>
                <w:b w:val="0"/>
                <w:i w:val="0"/>
                <w:color w:val="000000"/>
                <w:sz w:val="13"/>
              </w:rPr>
              <w:t xml:space="preserve">683.81</w:t>
            </w:r>
          </w:p>
        </w:tc>
        <w:tc>
          <w:tcPr>
            <w:tcW w:w="1140" w:type="dxa"/>
            <w:tcBorders/>
            <w:vAlign w:val="center"/>
          </w:tcPr>
          <w:p>
            <w:pPr>
              <w:jc w:val="right"/>
            </w:pPr>
            <w:r>
              <w:rPr>
                <w:rFonts w:ascii="宋体" w:eastAsia="宋体" w:hAnsi="宋体" w:cs="宋体"/>
                <w:b w:val="0"/>
                <w:i w:val="0"/>
                <w:color w:val="000000"/>
                <w:sz w:val="13"/>
              </w:rPr>
              <w:t xml:space="preserve">11.88</w:t>
            </w:r>
          </w:p>
        </w:tc>
        <w:tc>
          <w:tcPr>
            <w:tcW w:w="1140" w:type="dxa"/>
            <w:tcBorders/>
            <w:vAlign w:val="center"/>
          </w:tcPr>
          <w:p>
            <w:pPr>
              <w:jc w:val="right"/>
            </w:pPr>
            <w:r>
              <w:rPr>
                <w:rFonts w:ascii="宋体" w:eastAsia="宋体" w:hAnsi="宋体" w:cs="宋体"/>
                <w:b w:val="0"/>
                <w:i w:val="0"/>
                <w:color w:val="000000"/>
                <w:sz w:val="13"/>
              </w:rPr>
              <w:t xml:space="preserve">9.93</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97.00</w:t>
            </w:r>
          </w:p>
        </w:tc>
        <w:tc>
          <w:tcPr>
            <w:tcW w:w="1060" w:type="dxa"/>
            <w:tcBorders/>
            <w:vAlign w:val="center"/>
          </w:tcPr>
          <w:p>
            <w:pPr>
              <w:jc w:val="right"/>
            </w:pPr>
            <w:r>
              <w:rPr>
                <w:rFonts w:ascii="宋体" w:eastAsia="宋体" w:hAnsi="宋体" w:cs="宋体"/>
                <w:b w:val="0"/>
                <w:i w:val="0"/>
                <w:color w:val="000000"/>
                <w:sz w:val="13"/>
              </w:rPr>
              <w:t xml:space="preserve">97.00</w:t>
            </w:r>
          </w:p>
        </w:tc>
        <w:tc>
          <w:tcPr>
            <w:tcW w:w="1140" w:type="dxa"/>
            <w:tcBorders/>
            <w:vAlign w:val="center"/>
          </w:tcPr>
          <w:p>
            <w:pPr>
              <w:jc w:val="right"/>
            </w:pPr>
            <w:r>
              <w:rPr>
                <w:rFonts w:ascii="宋体" w:eastAsia="宋体" w:hAnsi="宋体" w:cs="宋体"/>
                <w:b w:val="0"/>
                <w:i w:val="0"/>
                <w:color w:val="000000"/>
                <w:sz w:val="13"/>
              </w:rPr>
              <w:t xml:space="preserve">97.00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52.50</w:t>
            </w:r>
          </w:p>
        </w:tc>
        <w:tc>
          <w:tcPr>
            <w:tcW w:w="1060" w:type="dxa"/>
            <w:tcBorders/>
            <w:vAlign w:val="center"/>
          </w:tcPr>
          <w:p>
            <w:pPr>
              <w:jc w:val="right"/>
            </w:pPr>
            <w:r>
              <w:rPr>
                <w:rFonts w:ascii="宋体" w:eastAsia="宋体" w:hAnsi="宋体" w:cs="宋体"/>
                <w:b w:val="0"/>
                <w:i w:val="0"/>
                <w:color w:val="000000"/>
                <w:sz w:val="13"/>
              </w:rPr>
              <w:t xml:space="preserve">52.50</w:t>
            </w:r>
          </w:p>
        </w:tc>
        <w:tc>
          <w:tcPr>
            <w:tcW w:w="1140" w:type="dxa"/>
            <w:tcBorders/>
            <w:vAlign w:val="center"/>
          </w:tcPr>
          <w:p>
            <w:pPr>
              <w:jc w:val="right"/>
            </w:pPr>
            <w:r>
              <w:rPr>
                <w:rFonts w:ascii="宋体" w:eastAsia="宋体" w:hAnsi="宋体" w:cs="宋体"/>
                <w:b w:val="0"/>
                <w:i w:val="0"/>
                <w:color w:val="000000"/>
                <w:sz w:val="13"/>
              </w:rPr>
              <w:t xml:space="preserve">52.50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78.52</w:t>
            </w:r>
          </w:p>
        </w:tc>
        <w:tc>
          <w:tcPr>
            <w:tcW w:w="1060" w:type="dxa"/>
            <w:tcBorders/>
            <w:vAlign w:val="center"/>
          </w:tcPr>
          <w:p>
            <w:pPr>
              <w:jc w:val="right"/>
            </w:pPr>
            <w:r>
              <w:rPr>
                <w:rFonts w:ascii="宋体" w:eastAsia="宋体" w:hAnsi="宋体" w:cs="宋体"/>
                <w:b w:val="0"/>
                <w:i w:val="0"/>
                <w:color w:val="000000"/>
                <w:sz w:val="13"/>
              </w:rPr>
              <w:t xml:space="preserve">78.52</w:t>
            </w:r>
          </w:p>
        </w:tc>
        <w:tc>
          <w:tcPr>
            <w:tcW w:w="1140" w:type="dxa"/>
            <w:tcBorders/>
            <w:vAlign w:val="center"/>
          </w:tcPr>
          <w:p>
            <w:pPr>
              <w:jc w:val="right"/>
            </w:pPr>
            <w:r>
              <w:rPr>
                <w:rFonts w:ascii="宋体" w:eastAsia="宋体" w:hAnsi="宋体" w:cs="宋体"/>
                <w:b w:val="0"/>
                <w:i w:val="0"/>
                <w:color w:val="000000"/>
                <w:sz w:val="13"/>
              </w:rPr>
              <w:t xml:space="preserve">78.52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933.64</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933.64</w:t>
            </w:r>
          </w:p>
        </w:tc>
        <w:tc>
          <w:tcPr>
            <w:tcW w:w="1380" w:type="dxa"/>
            <w:tcBorders/>
            <w:vAlign w:val="center"/>
          </w:tcPr>
          <w:p>
            <w:pPr>
              <w:jc w:val="right"/>
            </w:pPr>
            <w:r>
              <w:rPr>
                <w:rFonts w:ascii="宋体" w:eastAsia="宋体" w:hAnsi="宋体" w:cs="宋体"/>
                <w:b w:val="0"/>
                <w:i w:val="0"/>
                <w:color w:val="000000"/>
                <w:sz w:val="16"/>
              </w:rPr>
              <w:t xml:space="preserve">933.64</w:t>
            </w:r>
          </w:p>
        </w:tc>
        <w:tc>
          <w:tcPr>
            <w:tcW w:w="1380" w:type="dxa"/>
            <w:tcBorders/>
            <w:vAlign w:val="center"/>
          </w:tcPr>
          <w:p>
            <w:pPr>
              <w:jc w:val="right"/>
            </w:pPr>
            <w:r>
              <w:rPr>
                <w:rFonts w:ascii="宋体" w:eastAsia="宋体" w:hAnsi="宋体" w:cs="宋体"/>
                <w:b w:val="0"/>
                <w:i w:val="0"/>
                <w:color w:val="000000"/>
                <w:sz w:val="16"/>
              </w:rPr>
              <w:t xml:space="preserve">933.64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933.64</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933.64</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705.62</w:t>
            </w:r>
          </w:p>
        </w:tc>
        <w:tc>
          <w:tcPr>
            <w:tcW w:w="1380" w:type="dxa"/>
            <w:tcBorders/>
            <w:vAlign w:val="center"/>
          </w:tcPr>
          <w:p>
            <w:pPr>
              <w:jc w:val="right"/>
            </w:pPr>
            <w:r>
              <w:rPr>
                <w:rFonts w:ascii="宋体" w:eastAsia="宋体" w:hAnsi="宋体" w:cs="宋体"/>
                <w:b w:val="0"/>
                <w:i w:val="0"/>
                <w:color w:val="000000"/>
                <w:sz w:val="16"/>
              </w:rPr>
              <w:t xml:space="preserve">705.62</w:t>
            </w:r>
          </w:p>
        </w:tc>
        <w:tc>
          <w:tcPr>
            <w:tcW w:w="1380" w:type="dxa"/>
            <w:tcBorders/>
            <w:vAlign w:val="center"/>
          </w:tcPr>
          <w:p>
            <w:pPr>
              <w:jc w:val="right"/>
            </w:pPr>
            <w:r>
              <w:rPr>
                <w:rFonts w:ascii="宋体" w:eastAsia="宋体" w:hAnsi="宋体" w:cs="宋体"/>
                <w:b w:val="0"/>
                <w:i w:val="0"/>
                <w:color w:val="000000"/>
                <w:sz w:val="16"/>
              </w:rPr>
              <w:t xml:space="preserve">705.62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97.00</w:t>
            </w:r>
          </w:p>
        </w:tc>
        <w:tc>
          <w:tcPr>
            <w:tcW w:w="1380" w:type="dxa"/>
            <w:tcBorders/>
            <w:vAlign w:val="center"/>
          </w:tcPr>
          <w:p>
            <w:pPr>
              <w:jc w:val="right"/>
            </w:pPr>
            <w:r>
              <w:rPr>
                <w:rFonts w:ascii="宋体" w:eastAsia="宋体" w:hAnsi="宋体" w:cs="宋体"/>
                <w:b w:val="0"/>
                <w:i w:val="0"/>
                <w:color w:val="000000"/>
                <w:sz w:val="16"/>
              </w:rPr>
              <w:t xml:space="preserve">97.00</w:t>
            </w:r>
          </w:p>
        </w:tc>
        <w:tc>
          <w:tcPr>
            <w:tcW w:w="1380" w:type="dxa"/>
            <w:tcBorders/>
            <w:vAlign w:val="center"/>
          </w:tcPr>
          <w:p>
            <w:pPr>
              <w:jc w:val="right"/>
            </w:pPr>
            <w:r>
              <w:rPr>
                <w:rFonts w:ascii="宋体" w:eastAsia="宋体" w:hAnsi="宋体" w:cs="宋体"/>
                <w:b w:val="0"/>
                <w:i w:val="0"/>
                <w:color w:val="000000"/>
                <w:sz w:val="16"/>
              </w:rPr>
              <w:t xml:space="preserve">97.00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52.50</w:t>
            </w:r>
          </w:p>
        </w:tc>
        <w:tc>
          <w:tcPr>
            <w:tcW w:w="1380" w:type="dxa"/>
            <w:tcBorders/>
            <w:vAlign w:val="center"/>
          </w:tcPr>
          <w:p>
            <w:pPr>
              <w:jc w:val="right"/>
            </w:pPr>
            <w:r>
              <w:rPr>
                <w:rFonts w:ascii="宋体" w:eastAsia="宋体" w:hAnsi="宋体" w:cs="宋体"/>
                <w:b w:val="0"/>
                <w:i w:val="0"/>
                <w:color w:val="000000"/>
                <w:sz w:val="16"/>
              </w:rPr>
              <w:t xml:space="preserve">52.50</w:t>
            </w:r>
          </w:p>
        </w:tc>
        <w:tc>
          <w:tcPr>
            <w:tcW w:w="1380" w:type="dxa"/>
            <w:tcBorders/>
            <w:vAlign w:val="center"/>
          </w:tcPr>
          <w:p>
            <w:pPr>
              <w:jc w:val="right"/>
            </w:pPr>
            <w:r>
              <w:rPr>
                <w:rFonts w:ascii="宋体" w:eastAsia="宋体" w:hAnsi="宋体" w:cs="宋体"/>
                <w:b w:val="0"/>
                <w:i w:val="0"/>
                <w:color w:val="000000"/>
                <w:sz w:val="16"/>
              </w:rPr>
              <w:t xml:space="preserve">52.50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78.52</w:t>
            </w:r>
          </w:p>
        </w:tc>
        <w:tc>
          <w:tcPr>
            <w:tcW w:w="1380" w:type="dxa"/>
            <w:tcBorders/>
            <w:vAlign w:val="center"/>
          </w:tcPr>
          <w:p>
            <w:pPr>
              <w:jc w:val="right"/>
            </w:pPr>
            <w:r>
              <w:rPr>
                <w:rFonts w:ascii="宋体" w:eastAsia="宋体" w:hAnsi="宋体" w:cs="宋体"/>
                <w:b w:val="0"/>
                <w:i w:val="0"/>
                <w:color w:val="000000"/>
                <w:sz w:val="16"/>
              </w:rPr>
              <w:t xml:space="preserve">78.52</w:t>
            </w:r>
          </w:p>
        </w:tc>
        <w:tc>
          <w:tcPr>
            <w:tcW w:w="1380" w:type="dxa"/>
            <w:tcBorders/>
            <w:vAlign w:val="center"/>
          </w:tcPr>
          <w:p>
            <w:pPr>
              <w:jc w:val="right"/>
            </w:pPr>
            <w:r>
              <w:rPr>
                <w:rFonts w:ascii="宋体" w:eastAsia="宋体" w:hAnsi="宋体" w:cs="宋体"/>
                <w:b w:val="0"/>
                <w:i w:val="0"/>
                <w:color w:val="000000"/>
                <w:sz w:val="16"/>
              </w:rPr>
              <w:t xml:space="preserve">78.52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933.64</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933.64</w:t>
            </w:r>
          </w:p>
        </w:tc>
        <w:tc>
          <w:tcPr>
            <w:tcW w:w="1380" w:type="dxa"/>
            <w:tcBorders/>
            <w:vAlign w:val="center"/>
          </w:tcPr>
          <w:p>
            <w:pPr>
              <w:jc w:val="right"/>
            </w:pPr>
            <w:r>
              <w:rPr>
                <w:rFonts w:ascii="宋体" w:eastAsia="宋体" w:hAnsi="宋体" w:cs="宋体"/>
                <w:b w:val="0"/>
                <w:i w:val="0"/>
                <w:color w:val="000000"/>
                <w:sz w:val="16"/>
              </w:rPr>
              <w:t xml:space="preserve">933.64</w:t>
            </w:r>
          </w:p>
        </w:tc>
        <w:tc>
          <w:tcPr>
            <w:tcW w:w="1380" w:type="dxa"/>
            <w:tcBorders/>
            <w:vAlign w:val="center"/>
          </w:tcPr>
          <w:p>
            <w:pPr>
              <w:jc w:val="right"/>
            </w:pPr>
            <w:r>
              <w:rPr>
                <w:rFonts w:ascii="宋体" w:eastAsia="宋体" w:hAnsi="宋体" w:cs="宋体"/>
                <w:b w:val="0"/>
                <w:i w:val="0"/>
                <w:color w:val="000000"/>
                <w:sz w:val="16"/>
              </w:rPr>
              <w:t xml:space="preserve">933.64</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933.64</w:t>
            </w:r>
          </w:p>
        </w:tc>
        <w:tc>
          <w:tcPr>
            <w:tcW w:w="1160" w:type="dxa"/>
            <w:tcBorders/>
            <w:vAlign w:val="center"/>
          </w:tcPr>
          <w:p>
            <w:pPr>
              <w:jc w:val="right"/>
            </w:pPr>
            <w:r>
              <w:rPr>
                <w:rFonts w:ascii="宋体" w:eastAsia="宋体" w:hAnsi="宋体" w:cs="宋体"/>
                <w:b w:val="0"/>
                <w:i w:val="0"/>
                <w:color w:val="000000"/>
                <w:sz w:val="14"/>
              </w:rPr>
              <w:t xml:space="preserve">933.64</w:t>
            </w:r>
          </w:p>
        </w:tc>
        <w:tc>
          <w:tcPr>
            <w:tcW w:w="1160" w:type="dxa"/>
            <w:tcBorders/>
            <w:vAlign w:val="center"/>
          </w:tcPr>
          <w:p>
            <w:pPr>
              <w:jc w:val="right"/>
            </w:pPr>
            <w:r>
              <w:rPr>
                <w:rFonts w:ascii="宋体" w:eastAsia="宋体" w:hAnsi="宋体" w:cs="宋体"/>
                <w:b w:val="0"/>
                <w:i w:val="0"/>
                <w:color w:val="000000"/>
                <w:sz w:val="14"/>
              </w:rPr>
              <w:t xml:space="preserve">911.83</w:t>
            </w:r>
          </w:p>
        </w:tc>
        <w:tc>
          <w:tcPr>
            <w:tcW w:w="1160" w:type="dxa"/>
            <w:tcBorders/>
            <w:vAlign w:val="center"/>
          </w:tcPr>
          <w:p>
            <w:pPr>
              <w:jc w:val="right"/>
            </w:pPr>
            <w:r>
              <w:rPr>
                <w:rFonts w:ascii="宋体" w:eastAsia="宋体" w:hAnsi="宋体" w:cs="宋体"/>
                <w:b w:val="0"/>
                <w:i w:val="0"/>
                <w:color w:val="000000"/>
                <w:sz w:val="14"/>
              </w:rPr>
              <w:t xml:space="preserve">11.88</w:t>
            </w:r>
          </w:p>
        </w:tc>
        <w:tc>
          <w:tcPr>
            <w:tcW w:w="1160" w:type="dxa"/>
            <w:tcBorders/>
            <w:vAlign w:val="center"/>
          </w:tcPr>
          <w:p>
            <w:pPr>
              <w:jc w:val="right"/>
            </w:pPr>
            <w:r>
              <w:rPr>
                <w:rFonts w:ascii="宋体" w:eastAsia="宋体" w:hAnsi="宋体" w:cs="宋体"/>
                <w:b w:val="0"/>
                <w:i w:val="0"/>
                <w:color w:val="000000"/>
                <w:sz w:val="14"/>
              </w:rPr>
              <w:t xml:space="preserve">9.93</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212059</w:t>
            </w:r>
          </w:p>
        </w:tc>
        <w:tc>
          <w:tcPr>
            <w:tcW w:w="1160" w:type="dxa"/>
            <w:tcBorders/>
            <w:vAlign w:val="center"/>
          </w:tcPr>
          <w:p>
            <w:pPr>
              <w:jc w:val="left"/>
            </w:pPr>
            <w:r>
              <w:rPr>
                <w:rFonts w:ascii="宋体" w:eastAsia="宋体" w:hAnsi="宋体" w:cs="宋体"/>
                <w:b w:val="0"/>
                <w:i w:val="0"/>
                <w:color w:val="000000"/>
                <w:sz w:val="14"/>
              </w:rPr>
              <w:t xml:space="preserve">三门峡市陕州区菜园乡中心学校</w:t>
            </w:r>
          </w:p>
        </w:tc>
        <w:tc>
          <w:tcPr>
            <w:tcW w:w="1160" w:type="dxa"/>
            <w:tcBorders/>
            <w:vAlign w:val="center"/>
          </w:tcPr>
          <w:p>
            <w:pPr>
              <w:jc w:val="right"/>
            </w:pPr>
            <w:r>
              <w:rPr>
                <w:rFonts w:ascii="宋体" w:eastAsia="宋体" w:hAnsi="宋体" w:cs="宋体"/>
                <w:b w:val="0"/>
                <w:i w:val="0"/>
                <w:color w:val="000000"/>
                <w:sz w:val="14"/>
              </w:rPr>
              <w:t xml:space="preserve">933.64</w:t>
            </w:r>
          </w:p>
        </w:tc>
        <w:tc>
          <w:tcPr>
            <w:tcW w:w="1160" w:type="dxa"/>
            <w:tcBorders/>
            <w:vAlign w:val="center"/>
          </w:tcPr>
          <w:p>
            <w:pPr>
              <w:jc w:val="right"/>
            </w:pPr>
            <w:r>
              <w:rPr>
                <w:rFonts w:ascii="宋体" w:eastAsia="宋体" w:hAnsi="宋体" w:cs="宋体"/>
                <w:b w:val="0"/>
                <w:i w:val="0"/>
                <w:color w:val="000000"/>
                <w:sz w:val="14"/>
              </w:rPr>
              <w:t xml:space="preserve">933.64</w:t>
            </w:r>
          </w:p>
        </w:tc>
        <w:tc>
          <w:tcPr>
            <w:tcW w:w="1160" w:type="dxa"/>
            <w:tcBorders/>
            <w:vAlign w:val="center"/>
          </w:tcPr>
          <w:p>
            <w:pPr>
              <w:jc w:val="right"/>
            </w:pPr>
            <w:r>
              <w:rPr>
                <w:rFonts w:ascii="宋体" w:eastAsia="宋体" w:hAnsi="宋体" w:cs="宋体"/>
                <w:b w:val="0"/>
                <w:i w:val="0"/>
                <w:color w:val="000000"/>
                <w:sz w:val="14"/>
              </w:rPr>
              <w:t xml:space="preserve">911.83</w:t>
            </w:r>
          </w:p>
        </w:tc>
        <w:tc>
          <w:tcPr>
            <w:tcW w:w="1160" w:type="dxa"/>
            <w:tcBorders/>
            <w:vAlign w:val="center"/>
          </w:tcPr>
          <w:p>
            <w:pPr>
              <w:jc w:val="right"/>
            </w:pPr>
            <w:r>
              <w:rPr>
                <w:rFonts w:ascii="宋体" w:eastAsia="宋体" w:hAnsi="宋体" w:cs="宋体"/>
                <w:b w:val="0"/>
                <w:i w:val="0"/>
                <w:color w:val="000000"/>
                <w:sz w:val="14"/>
              </w:rPr>
              <w:t xml:space="preserve">11.88</w:t>
            </w:r>
          </w:p>
        </w:tc>
        <w:tc>
          <w:tcPr>
            <w:tcW w:w="1160" w:type="dxa"/>
            <w:tcBorders/>
            <w:vAlign w:val="center"/>
          </w:tcPr>
          <w:p>
            <w:pPr>
              <w:jc w:val="right"/>
            </w:pPr>
            <w:r>
              <w:rPr>
                <w:rFonts w:ascii="宋体" w:eastAsia="宋体" w:hAnsi="宋体" w:cs="宋体"/>
                <w:b w:val="0"/>
                <w:i w:val="0"/>
                <w:color w:val="000000"/>
                <w:sz w:val="14"/>
              </w:rPr>
              <w:t xml:space="preserve">9.93</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705.62</w:t>
            </w:r>
          </w:p>
        </w:tc>
        <w:tc>
          <w:tcPr>
            <w:tcW w:w="1160" w:type="dxa"/>
            <w:tcBorders/>
            <w:vAlign w:val="center"/>
          </w:tcPr>
          <w:p>
            <w:pPr>
              <w:jc w:val="right"/>
            </w:pPr>
            <w:r>
              <w:rPr>
                <w:rFonts w:ascii="宋体" w:eastAsia="宋体" w:hAnsi="宋体" w:cs="宋体"/>
                <w:b w:val="0"/>
                <w:i w:val="0"/>
                <w:color w:val="000000"/>
                <w:sz w:val="14"/>
              </w:rPr>
              <w:t xml:space="preserve">705.62</w:t>
            </w:r>
          </w:p>
        </w:tc>
        <w:tc>
          <w:tcPr>
            <w:tcW w:w="1160" w:type="dxa"/>
            <w:tcBorders/>
            <w:vAlign w:val="center"/>
          </w:tcPr>
          <w:p>
            <w:pPr>
              <w:jc w:val="right"/>
            </w:pPr>
            <w:r>
              <w:rPr>
                <w:rFonts w:ascii="宋体" w:eastAsia="宋体" w:hAnsi="宋体" w:cs="宋体"/>
                <w:b w:val="0"/>
                <w:i w:val="0"/>
                <w:color w:val="000000"/>
                <w:sz w:val="14"/>
              </w:rPr>
              <w:t xml:space="preserve">683.81</w:t>
            </w:r>
          </w:p>
        </w:tc>
        <w:tc>
          <w:tcPr>
            <w:tcW w:w="1160" w:type="dxa"/>
            <w:tcBorders/>
            <w:vAlign w:val="center"/>
          </w:tcPr>
          <w:p>
            <w:pPr>
              <w:jc w:val="right"/>
            </w:pPr>
            <w:r>
              <w:rPr>
                <w:rFonts w:ascii="宋体" w:eastAsia="宋体" w:hAnsi="宋体" w:cs="宋体"/>
                <w:b w:val="0"/>
                <w:i w:val="0"/>
                <w:color w:val="000000"/>
                <w:sz w:val="14"/>
              </w:rPr>
              <w:t xml:space="preserve">11.88</w:t>
            </w:r>
          </w:p>
        </w:tc>
        <w:tc>
          <w:tcPr>
            <w:tcW w:w="1160" w:type="dxa"/>
            <w:tcBorders/>
            <w:vAlign w:val="center"/>
          </w:tcPr>
          <w:p>
            <w:pPr>
              <w:jc w:val="right"/>
            </w:pPr>
            <w:r>
              <w:rPr>
                <w:rFonts w:ascii="宋体" w:eastAsia="宋体" w:hAnsi="宋体" w:cs="宋体"/>
                <w:b w:val="0"/>
                <w:i w:val="0"/>
                <w:color w:val="000000"/>
                <w:sz w:val="14"/>
              </w:rPr>
              <w:t xml:space="preserve">9.93</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97.00</w:t>
            </w:r>
          </w:p>
        </w:tc>
        <w:tc>
          <w:tcPr>
            <w:tcW w:w="1160" w:type="dxa"/>
            <w:tcBorders/>
            <w:vAlign w:val="center"/>
          </w:tcPr>
          <w:p>
            <w:pPr>
              <w:jc w:val="right"/>
            </w:pPr>
            <w:r>
              <w:rPr>
                <w:rFonts w:ascii="宋体" w:eastAsia="宋体" w:hAnsi="宋体" w:cs="宋体"/>
                <w:b w:val="0"/>
                <w:i w:val="0"/>
                <w:color w:val="000000"/>
                <w:sz w:val="14"/>
              </w:rPr>
              <w:t xml:space="preserve">97.00</w:t>
            </w:r>
          </w:p>
        </w:tc>
        <w:tc>
          <w:tcPr>
            <w:tcW w:w="1160" w:type="dxa"/>
            <w:tcBorders/>
            <w:vAlign w:val="center"/>
          </w:tcPr>
          <w:p>
            <w:pPr>
              <w:jc w:val="right"/>
            </w:pPr>
            <w:r>
              <w:rPr>
                <w:rFonts w:ascii="宋体" w:eastAsia="宋体" w:hAnsi="宋体" w:cs="宋体"/>
                <w:b w:val="0"/>
                <w:i w:val="0"/>
                <w:color w:val="000000"/>
                <w:sz w:val="14"/>
              </w:rPr>
              <w:t xml:space="preserve">97.00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52.50</w:t>
            </w:r>
          </w:p>
        </w:tc>
        <w:tc>
          <w:tcPr>
            <w:tcW w:w="1160" w:type="dxa"/>
            <w:tcBorders/>
            <w:vAlign w:val="center"/>
          </w:tcPr>
          <w:p>
            <w:pPr>
              <w:jc w:val="right"/>
            </w:pPr>
            <w:r>
              <w:rPr>
                <w:rFonts w:ascii="宋体" w:eastAsia="宋体" w:hAnsi="宋体" w:cs="宋体"/>
                <w:b w:val="0"/>
                <w:i w:val="0"/>
                <w:color w:val="000000"/>
                <w:sz w:val="14"/>
              </w:rPr>
              <w:t xml:space="preserve">52.50</w:t>
            </w:r>
          </w:p>
        </w:tc>
        <w:tc>
          <w:tcPr>
            <w:tcW w:w="1160" w:type="dxa"/>
            <w:tcBorders/>
            <w:vAlign w:val="center"/>
          </w:tcPr>
          <w:p>
            <w:pPr>
              <w:jc w:val="right"/>
            </w:pPr>
            <w:r>
              <w:rPr>
                <w:rFonts w:ascii="宋体" w:eastAsia="宋体" w:hAnsi="宋体" w:cs="宋体"/>
                <w:b w:val="0"/>
                <w:i w:val="0"/>
                <w:color w:val="000000"/>
                <w:sz w:val="14"/>
              </w:rPr>
              <w:t xml:space="preserve">52.50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78.52</w:t>
            </w:r>
          </w:p>
        </w:tc>
        <w:tc>
          <w:tcPr>
            <w:tcW w:w="1160" w:type="dxa"/>
            <w:tcBorders/>
            <w:vAlign w:val="center"/>
          </w:tcPr>
          <w:p>
            <w:pPr>
              <w:jc w:val="right"/>
            </w:pPr>
            <w:r>
              <w:rPr>
                <w:rFonts w:ascii="宋体" w:eastAsia="宋体" w:hAnsi="宋体" w:cs="宋体"/>
                <w:b w:val="0"/>
                <w:i w:val="0"/>
                <w:color w:val="000000"/>
                <w:sz w:val="14"/>
              </w:rPr>
              <w:t xml:space="preserve">78.52</w:t>
            </w:r>
          </w:p>
        </w:tc>
        <w:tc>
          <w:tcPr>
            <w:tcW w:w="1160" w:type="dxa"/>
            <w:tcBorders/>
            <w:vAlign w:val="center"/>
          </w:tcPr>
          <w:p>
            <w:pPr>
              <w:jc w:val="right"/>
            </w:pPr>
            <w:r>
              <w:rPr>
                <w:rFonts w:ascii="宋体" w:eastAsia="宋体" w:hAnsi="宋体" w:cs="宋体"/>
                <w:b w:val="0"/>
                <w:i w:val="0"/>
                <w:color w:val="000000"/>
                <w:sz w:val="14"/>
              </w:rPr>
              <w:t xml:space="preserve">78.52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933.64</w:t>
            </w:r>
          </w:p>
        </w:tc>
        <w:tc>
          <w:tcPr>
            <w:tcW w:w="1440" w:type="dxa"/>
            <w:tcBorders/>
            <w:vAlign w:val="center"/>
          </w:tcPr>
          <w:p>
            <w:pPr>
              <w:jc w:val="right"/>
            </w:pPr>
            <w:r>
              <w:rPr>
                <w:rFonts w:ascii="宋体" w:eastAsia="宋体" w:hAnsi="宋体" w:cs="宋体"/>
                <w:b w:val="0"/>
                <w:i w:val="0"/>
                <w:color w:val="000000"/>
                <w:sz w:val="17"/>
              </w:rPr>
              <w:t xml:space="preserve">923.71</w:t>
            </w:r>
          </w:p>
        </w:tc>
        <w:tc>
          <w:tcPr>
            <w:tcW w:w="1478" w:type="dxa"/>
            <w:tcBorders/>
            <w:vAlign w:val="center"/>
          </w:tcPr>
          <w:p>
            <w:pPr>
              <w:jc w:val="right"/>
            </w:pPr>
            <w:r>
              <w:rPr>
                <w:rFonts w:ascii="宋体" w:eastAsia="宋体" w:hAnsi="宋体" w:cs="宋体"/>
                <w:b w:val="0"/>
                <w:i w:val="0"/>
                <w:color w:val="000000"/>
                <w:sz w:val="17"/>
              </w:rPr>
              <w:t xml:space="preserve">9.93</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11.88</w:t>
            </w:r>
          </w:p>
        </w:tc>
        <w:tc>
          <w:tcPr>
            <w:tcW w:w="1440" w:type="dxa"/>
            <w:tcBorders/>
            <w:vAlign w:val="center"/>
          </w:tcPr>
          <w:p>
            <w:pPr>
              <w:jc w:val="right"/>
            </w:pPr>
            <w:r>
              <w:rPr>
                <w:rFonts w:ascii="宋体" w:eastAsia="宋体" w:hAnsi="宋体" w:cs="宋体"/>
                <w:b w:val="0"/>
                <w:i w:val="0"/>
                <w:color w:val="000000"/>
                <w:sz w:val="17"/>
              </w:rPr>
              <w:t xml:space="preserve">11.88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7.22</w:t>
            </w:r>
          </w:p>
        </w:tc>
        <w:tc>
          <w:tcPr>
            <w:tcW w:w="1440" w:type="dxa"/>
            <w:tcBorders/>
            <w:vAlign w:val="center"/>
          </w:tcPr>
          <w:p>
            <w:pPr>
              <w:jc w:val="right"/>
            </w:pPr>
            <w:r>
              <w:rPr>
                <w:rFonts w:ascii="宋体" w:eastAsia="宋体" w:hAnsi="宋体" w:cs="宋体"/>
                <w:b w:val="0"/>
                <w:i w:val="0"/>
                <w:color w:val="000000"/>
                <w:sz w:val="17"/>
              </w:rPr>
              <w:t xml:space="preserve">7.22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593.79</w:t>
            </w:r>
          </w:p>
        </w:tc>
        <w:tc>
          <w:tcPr>
            <w:tcW w:w="1440" w:type="dxa"/>
            <w:tcBorders/>
            <w:vAlign w:val="center"/>
          </w:tcPr>
          <w:p>
            <w:pPr>
              <w:jc w:val="right"/>
            </w:pPr>
            <w:r>
              <w:rPr>
                <w:rFonts w:ascii="宋体" w:eastAsia="宋体" w:hAnsi="宋体" w:cs="宋体"/>
                <w:b w:val="0"/>
                <w:i w:val="0"/>
                <w:color w:val="000000"/>
                <w:sz w:val="17"/>
              </w:rPr>
              <w:t xml:space="preserve">593.79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82.80</w:t>
            </w:r>
          </w:p>
        </w:tc>
        <w:tc>
          <w:tcPr>
            <w:tcW w:w="1440" w:type="dxa"/>
            <w:tcBorders/>
            <w:vAlign w:val="center"/>
          </w:tcPr>
          <w:p>
            <w:pPr>
              <w:jc w:val="right"/>
            </w:pPr>
            <w:r>
              <w:rPr>
                <w:rFonts w:ascii="宋体" w:eastAsia="宋体" w:hAnsi="宋体" w:cs="宋体"/>
                <w:b w:val="0"/>
                <w:i w:val="0"/>
                <w:color w:val="000000"/>
                <w:sz w:val="17"/>
              </w:rPr>
              <w:t xml:space="preserve">82.80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9.93</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9.93</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97.00</w:t>
            </w:r>
          </w:p>
        </w:tc>
        <w:tc>
          <w:tcPr>
            <w:tcW w:w="1440" w:type="dxa"/>
            <w:tcBorders/>
            <w:vAlign w:val="center"/>
          </w:tcPr>
          <w:p>
            <w:pPr>
              <w:jc w:val="right"/>
            </w:pPr>
            <w:r>
              <w:rPr>
                <w:rFonts w:ascii="宋体" w:eastAsia="宋体" w:hAnsi="宋体" w:cs="宋体"/>
                <w:b w:val="0"/>
                <w:i w:val="0"/>
                <w:color w:val="000000"/>
                <w:sz w:val="17"/>
              </w:rPr>
              <w:t xml:space="preserve">97.00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52.50</w:t>
            </w:r>
          </w:p>
        </w:tc>
        <w:tc>
          <w:tcPr>
            <w:tcW w:w="1440" w:type="dxa"/>
            <w:tcBorders/>
            <w:vAlign w:val="center"/>
          </w:tcPr>
          <w:p>
            <w:pPr>
              <w:jc w:val="right"/>
            </w:pPr>
            <w:r>
              <w:rPr>
                <w:rFonts w:ascii="宋体" w:eastAsia="宋体" w:hAnsi="宋体" w:cs="宋体"/>
                <w:b w:val="0"/>
                <w:i w:val="0"/>
                <w:color w:val="000000"/>
                <w:sz w:val="17"/>
              </w:rPr>
              <w:t xml:space="preserve">52.50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78.52</w:t>
            </w:r>
          </w:p>
        </w:tc>
        <w:tc>
          <w:tcPr>
            <w:tcW w:w="1440" w:type="dxa"/>
            <w:tcBorders/>
            <w:vAlign w:val="center"/>
          </w:tcPr>
          <w:p>
            <w:pPr>
              <w:jc w:val="right"/>
            </w:pPr>
            <w:r>
              <w:rPr>
                <w:rFonts w:ascii="宋体" w:eastAsia="宋体" w:hAnsi="宋体" w:cs="宋体"/>
                <w:b w:val="0"/>
                <w:i w:val="0"/>
                <w:color w:val="000000"/>
                <w:sz w:val="17"/>
              </w:rPr>
              <w:t xml:space="preserve">78.52</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933.64</w:t>
            </w:r>
          </w:p>
        </w:tc>
        <w:tc>
          <w:tcPr>
            <w:tcW w:w="920" w:type="dxa"/>
            <w:tcBorders/>
            <w:vAlign w:val="center"/>
          </w:tcPr>
          <w:p>
            <w:pPr>
              <w:jc w:val="right"/>
            </w:pPr>
            <w:r>
              <w:rPr>
                <w:rFonts w:ascii="宋体" w:eastAsia="宋体" w:hAnsi="宋体" w:cs="宋体"/>
                <w:b w:val="0"/>
                <w:i w:val="0"/>
                <w:color w:val="000000"/>
                <w:sz w:val="11"/>
              </w:rPr>
              <w:t xml:space="preserve">933.64</w:t>
            </w:r>
          </w:p>
        </w:tc>
        <w:tc>
          <w:tcPr>
            <w:tcW w:w="920" w:type="dxa"/>
            <w:tcBorders/>
            <w:vAlign w:val="center"/>
          </w:tcPr>
          <w:p>
            <w:pPr>
              <w:jc w:val="right"/>
            </w:pPr>
            <w:r>
              <w:rPr>
                <w:rFonts w:ascii="宋体" w:eastAsia="宋体" w:hAnsi="宋体" w:cs="宋体"/>
                <w:b w:val="0"/>
                <w:i w:val="0"/>
                <w:color w:val="000000"/>
                <w:sz w:val="11"/>
              </w:rPr>
              <w:t xml:space="preserve">933.64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212059</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三门峡市陕州区菜园乡中心学校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933.64</w:t>
            </w:r>
          </w:p>
        </w:tc>
        <w:tc>
          <w:tcPr>
            <w:tcW w:w="920" w:type="dxa"/>
            <w:tcBorders/>
            <w:vAlign w:val="center"/>
          </w:tcPr>
          <w:p>
            <w:pPr>
              <w:jc w:val="right"/>
            </w:pPr>
            <w:r>
              <w:rPr>
                <w:rFonts w:ascii="宋体" w:eastAsia="宋体" w:hAnsi="宋体" w:cs="宋体"/>
                <w:b w:val="0"/>
                <w:i w:val="0"/>
                <w:color w:val="000000"/>
                <w:sz w:val="11"/>
              </w:rPr>
              <w:t xml:space="preserve">933.64</w:t>
            </w:r>
          </w:p>
        </w:tc>
        <w:tc>
          <w:tcPr>
            <w:tcW w:w="920" w:type="dxa"/>
            <w:tcBorders/>
            <w:vAlign w:val="center"/>
          </w:tcPr>
          <w:p>
            <w:pPr>
              <w:jc w:val="right"/>
            </w:pPr>
            <w:r>
              <w:rPr>
                <w:rFonts w:ascii="宋体" w:eastAsia="宋体" w:hAnsi="宋体" w:cs="宋体"/>
                <w:b w:val="0"/>
                <w:i w:val="0"/>
                <w:color w:val="000000"/>
                <w:sz w:val="11"/>
              </w:rPr>
              <w:t xml:space="preserve">933.64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11.88</w:t>
            </w:r>
          </w:p>
        </w:tc>
        <w:tc>
          <w:tcPr>
            <w:tcW w:w="920" w:type="dxa"/>
            <w:tcBorders/>
            <w:vAlign w:val="center"/>
          </w:tcPr>
          <w:p>
            <w:pPr>
              <w:jc w:val="right"/>
            </w:pPr>
            <w:r>
              <w:rPr>
                <w:rFonts w:ascii="宋体" w:eastAsia="宋体" w:hAnsi="宋体" w:cs="宋体"/>
                <w:b w:val="0"/>
                <w:i w:val="0"/>
                <w:color w:val="000000"/>
                <w:sz w:val="11"/>
              </w:rPr>
              <w:t xml:space="preserve">11.88</w:t>
            </w:r>
          </w:p>
        </w:tc>
        <w:tc>
          <w:tcPr>
            <w:tcW w:w="920" w:type="dxa"/>
            <w:tcBorders/>
            <w:vAlign w:val="center"/>
          </w:tcPr>
          <w:p>
            <w:pPr>
              <w:jc w:val="right"/>
            </w:pPr>
            <w:r>
              <w:rPr>
                <w:rFonts w:ascii="宋体" w:eastAsia="宋体" w:hAnsi="宋体" w:cs="宋体"/>
                <w:b w:val="0"/>
                <w:i w:val="0"/>
                <w:color w:val="000000"/>
                <w:sz w:val="11"/>
              </w:rPr>
              <w:t xml:space="preserve">11.88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7.22</w:t>
            </w:r>
          </w:p>
        </w:tc>
        <w:tc>
          <w:tcPr>
            <w:tcW w:w="920" w:type="dxa"/>
            <w:tcBorders/>
            <w:vAlign w:val="center"/>
          </w:tcPr>
          <w:p>
            <w:pPr>
              <w:jc w:val="right"/>
            </w:pPr>
            <w:r>
              <w:rPr>
                <w:rFonts w:ascii="宋体" w:eastAsia="宋体" w:hAnsi="宋体" w:cs="宋体"/>
                <w:b w:val="0"/>
                <w:i w:val="0"/>
                <w:color w:val="000000"/>
                <w:sz w:val="11"/>
              </w:rPr>
              <w:t xml:space="preserve">7.22</w:t>
            </w:r>
          </w:p>
        </w:tc>
        <w:tc>
          <w:tcPr>
            <w:tcW w:w="920" w:type="dxa"/>
            <w:tcBorders/>
            <w:vAlign w:val="center"/>
          </w:tcPr>
          <w:p>
            <w:pPr>
              <w:jc w:val="right"/>
            </w:pPr>
            <w:r>
              <w:rPr>
                <w:rFonts w:ascii="宋体" w:eastAsia="宋体" w:hAnsi="宋体" w:cs="宋体"/>
                <w:b w:val="0"/>
                <w:i w:val="0"/>
                <w:color w:val="000000"/>
                <w:sz w:val="11"/>
              </w:rPr>
              <w:t xml:space="preserve">7.22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593.79</w:t>
            </w:r>
          </w:p>
        </w:tc>
        <w:tc>
          <w:tcPr>
            <w:tcW w:w="920" w:type="dxa"/>
            <w:tcBorders/>
            <w:vAlign w:val="center"/>
          </w:tcPr>
          <w:p>
            <w:pPr>
              <w:jc w:val="right"/>
            </w:pPr>
            <w:r>
              <w:rPr>
                <w:rFonts w:ascii="宋体" w:eastAsia="宋体" w:hAnsi="宋体" w:cs="宋体"/>
                <w:b w:val="0"/>
                <w:i w:val="0"/>
                <w:color w:val="000000"/>
                <w:sz w:val="11"/>
              </w:rPr>
              <w:t xml:space="preserve">593.79</w:t>
            </w:r>
          </w:p>
        </w:tc>
        <w:tc>
          <w:tcPr>
            <w:tcW w:w="920" w:type="dxa"/>
            <w:tcBorders/>
            <w:vAlign w:val="center"/>
          </w:tcPr>
          <w:p>
            <w:pPr>
              <w:jc w:val="right"/>
            </w:pPr>
            <w:r>
              <w:rPr>
                <w:rFonts w:ascii="宋体" w:eastAsia="宋体" w:hAnsi="宋体" w:cs="宋体"/>
                <w:b w:val="0"/>
                <w:i w:val="0"/>
                <w:color w:val="000000"/>
                <w:sz w:val="11"/>
              </w:rPr>
              <w:t xml:space="preserve">593.79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82.80</w:t>
            </w:r>
          </w:p>
        </w:tc>
        <w:tc>
          <w:tcPr>
            <w:tcW w:w="920" w:type="dxa"/>
            <w:tcBorders/>
            <w:vAlign w:val="center"/>
          </w:tcPr>
          <w:p>
            <w:pPr>
              <w:jc w:val="right"/>
            </w:pPr>
            <w:r>
              <w:rPr>
                <w:rFonts w:ascii="宋体" w:eastAsia="宋体" w:hAnsi="宋体" w:cs="宋体"/>
                <w:b w:val="0"/>
                <w:i w:val="0"/>
                <w:color w:val="000000"/>
                <w:sz w:val="11"/>
              </w:rPr>
              <w:t xml:space="preserve">82.80</w:t>
            </w:r>
          </w:p>
        </w:tc>
        <w:tc>
          <w:tcPr>
            <w:tcW w:w="920" w:type="dxa"/>
            <w:tcBorders/>
            <w:vAlign w:val="center"/>
          </w:tcPr>
          <w:p>
            <w:pPr>
              <w:jc w:val="right"/>
            </w:pPr>
            <w:r>
              <w:rPr>
                <w:rFonts w:ascii="宋体" w:eastAsia="宋体" w:hAnsi="宋体" w:cs="宋体"/>
                <w:b w:val="0"/>
                <w:i w:val="0"/>
                <w:color w:val="000000"/>
                <w:sz w:val="11"/>
              </w:rPr>
              <w:t xml:space="preserve">82.80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9.93</w:t>
            </w:r>
          </w:p>
        </w:tc>
        <w:tc>
          <w:tcPr>
            <w:tcW w:w="920" w:type="dxa"/>
            <w:tcBorders/>
            <w:vAlign w:val="center"/>
          </w:tcPr>
          <w:p>
            <w:pPr>
              <w:jc w:val="right"/>
            </w:pPr>
            <w:r>
              <w:rPr>
                <w:rFonts w:ascii="宋体" w:eastAsia="宋体" w:hAnsi="宋体" w:cs="宋体"/>
                <w:b w:val="0"/>
                <w:i w:val="0"/>
                <w:color w:val="000000"/>
                <w:sz w:val="11"/>
              </w:rPr>
              <w:t xml:space="preserve">9.93</w:t>
            </w:r>
          </w:p>
        </w:tc>
        <w:tc>
          <w:tcPr>
            <w:tcW w:w="920" w:type="dxa"/>
            <w:tcBorders/>
            <w:vAlign w:val="center"/>
          </w:tcPr>
          <w:p>
            <w:pPr>
              <w:jc w:val="right"/>
            </w:pPr>
            <w:r>
              <w:rPr>
                <w:rFonts w:ascii="宋体" w:eastAsia="宋体" w:hAnsi="宋体" w:cs="宋体"/>
                <w:b w:val="0"/>
                <w:i w:val="0"/>
                <w:color w:val="000000"/>
                <w:sz w:val="11"/>
              </w:rPr>
              <w:t xml:space="preserve">9.93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97.00</w:t>
            </w:r>
          </w:p>
        </w:tc>
        <w:tc>
          <w:tcPr>
            <w:tcW w:w="920" w:type="dxa"/>
            <w:tcBorders/>
            <w:vAlign w:val="center"/>
          </w:tcPr>
          <w:p>
            <w:pPr>
              <w:jc w:val="right"/>
            </w:pPr>
            <w:r>
              <w:rPr>
                <w:rFonts w:ascii="宋体" w:eastAsia="宋体" w:hAnsi="宋体" w:cs="宋体"/>
                <w:b w:val="0"/>
                <w:i w:val="0"/>
                <w:color w:val="000000"/>
                <w:sz w:val="11"/>
              </w:rPr>
              <w:t xml:space="preserve">97.00</w:t>
            </w:r>
          </w:p>
        </w:tc>
        <w:tc>
          <w:tcPr>
            <w:tcW w:w="920" w:type="dxa"/>
            <w:tcBorders/>
            <w:vAlign w:val="center"/>
          </w:tcPr>
          <w:p>
            <w:pPr>
              <w:jc w:val="right"/>
            </w:pPr>
            <w:r>
              <w:rPr>
                <w:rFonts w:ascii="宋体" w:eastAsia="宋体" w:hAnsi="宋体" w:cs="宋体"/>
                <w:b w:val="0"/>
                <w:i w:val="0"/>
                <w:color w:val="000000"/>
                <w:sz w:val="11"/>
              </w:rPr>
              <w:t xml:space="preserve">97.00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52.50</w:t>
            </w:r>
          </w:p>
        </w:tc>
        <w:tc>
          <w:tcPr>
            <w:tcW w:w="920" w:type="dxa"/>
            <w:tcBorders/>
            <w:vAlign w:val="center"/>
          </w:tcPr>
          <w:p>
            <w:pPr>
              <w:jc w:val="right"/>
            </w:pPr>
            <w:r>
              <w:rPr>
                <w:rFonts w:ascii="宋体" w:eastAsia="宋体" w:hAnsi="宋体" w:cs="宋体"/>
                <w:b w:val="0"/>
                <w:i w:val="0"/>
                <w:color w:val="000000"/>
                <w:sz w:val="11"/>
              </w:rPr>
              <w:t xml:space="preserve">52.50</w:t>
            </w:r>
          </w:p>
        </w:tc>
        <w:tc>
          <w:tcPr>
            <w:tcW w:w="920" w:type="dxa"/>
            <w:tcBorders/>
            <w:vAlign w:val="center"/>
          </w:tcPr>
          <w:p>
            <w:pPr>
              <w:jc w:val="right"/>
            </w:pPr>
            <w:r>
              <w:rPr>
                <w:rFonts w:ascii="宋体" w:eastAsia="宋体" w:hAnsi="宋体" w:cs="宋体"/>
                <w:b w:val="0"/>
                <w:i w:val="0"/>
                <w:color w:val="000000"/>
                <w:sz w:val="11"/>
              </w:rPr>
              <w:t xml:space="preserve">52.50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78.52</w:t>
            </w:r>
          </w:p>
        </w:tc>
        <w:tc>
          <w:tcPr>
            <w:tcW w:w="920" w:type="dxa"/>
            <w:tcBorders/>
            <w:vAlign w:val="center"/>
          </w:tcPr>
          <w:p>
            <w:pPr>
              <w:jc w:val="right"/>
            </w:pPr>
            <w:r>
              <w:rPr>
                <w:rFonts w:ascii="宋体" w:eastAsia="宋体" w:hAnsi="宋体" w:cs="宋体"/>
                <w:b w:val="0"/>
                <w:i w:val="0"/>
                <w:color w:val="000000"/>
                <w:sz w:val="11"/>
              </w:rPr>
              <w:t xml:space="preserve">78.52</w:t>
            </w:r>
          </w:p>
        </w:tc>
        <w:tc>
          <w:tcPr>
            <w:tcW w:w="920" w:type="dxa"/>
            <w:tcBorders/>
            <w:vAlign w:val="center"/>
          </w:tcPr>
          <w:p>
            <w:pPr>
              <w:jc w:val="right"/>
            </w:pPr>
            <w:r>
              <w:rPr>
                <w:rFonts w:ascii="宋体" w:eastAsia="宋体" w:hAnsi="宋体" w:cs="宋体"/>
                <w:b w:val="0"/>
                <w:i w:val="0"/>
                <w:color w:val="000000"/>
                <w:sz w:val="11"/>
              </w:rPr>
              <w:t xml:space="preserve">78.52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部门：三门峡市陕州区菜园乡中心学校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351"/>
        <w:gridCol w:w="1449"/>
        <w:gridCol w:w="2198"/>
        <w:gridCol w:w="1172"/>
        <w:gridCol w:w="3235"/>
      </w:tblGrid>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nil"/>
              <w:left w:val="nil"/>
              <w:bottom w:val="nil"/>
              <w:right w:val="nil"/>
            </w:tcBorders>
            <w:shd w:val="clear" w:color="auto" w:fill="auto"/>
            <w:noWrap w:val="1"/>
            <w:vAlign w:val="center"/>
          </w:tcPr>
          <w:p>
            <w:pPr>
              <w:pStyle w:val="Normal_9fbecab6-0280-4695-a5a4-35c38cbb940b"/>
              <w:rPr>
                <w:rFonts w:ascii="宋体" w:eastAsia="宋体" w:hAnsi="宋体" w:cs="宋体" w:hint="eastAsia"/>
                <w:i w:val="0"/>
                <w:iCs w:val="0"/>
                <w:color w:val="000000"/>
                <w:sz w:val="22"/>
                <w:szCs w:val="22"/>
                <w:u w:val="none"/>
              </w:rPr>
            </w:pPr>
          </w:p>
        </w:tc>
        <w:tc>
          <w:tcPr>
            <w:tcW w:w="1449" w:type="dxa"/>
            <w:tcBorders>
              <w:top w:val="nil"/>
              <w:left w:val="nil"/>
              <w:bottom w:val="nil"/>
              <w:right w:val="nil"/>
            </w:tcBorders>
            <w:shd w:val="clear" w:color="auto" w:fill="auto"/>
            <w:noWrap w:val="1"/>
            <w:vAlign w:val="center"/>
          </w:tcPr>
          <w:p>
            <w:pPr>
              <w:pStyle w:val="Normal_9fbecab6-0280-4695-a5a4-35c38cbb940b"/>
              <w:rPr>
                <w:rFonts w:ascii="宋体" w:eastAsia="宋体" w:hAnsi="宋体" w:cs="宋体" w:hint="eastAsia"/>
                <w:i w:val="0"/>
                <w:iCs w:val="0"/>
                <w:color w:val="000000"/>
                <w:sz w:val="22"/>
                <w:szCs w:val="22"/>
                <w:u w:val="none"/>
              </w:rPr>
            </w:pPr>
          </w:p>
        </w:tc>
        <w:tc>
          <w:tcPr>
            <w:tcW w:w="2198" w:type="dxa"/>
            <w:tcBorders>
              <w:top w:val="nil"/>
              <w:left w:val="nil"/>
              <w:bottom w:val="nil"/>
              <w:right w:val="nil"/>
            </w:tcBorders>
            <w:shd w:val="clear" w:color="auto" w:fill="auto"/>
            <w:noWrap w:val="1"/>
            <w:vAlign w:val="center"/>
          </w:tcPr>
          <w:p>
            <w:pPr>
              <w:pStyle w:val="Normal_9fbecab6-0280-4695-a5a4-35c38cbb940b"/>
              <w:rPr>
                <w:rFonts w:ascii="宋体" w:eastAsia="宋体" w:hAnsi="宋体" w:cs="宋体" w:hint="eastAsia"/>
                <w:i w:val="0"/>
                <w:iCs w:val="0"/>
                <w:color w:val="000000"/>
                <w:sz w:val="22"/>
                <w:szCs w:val="22"/>
                <w:u w:val="none"/>
              </w:rPr>
            </w:pPr>
          </w:p>
        </w:tc>
        <w:tc>
          <w:tcPr>
            <w:tcW w:w="1172" w:type="dxa"/>
            <w:tcBorders>
              <w:top w:val="nil"/>
              <w:left w:val="nil"/>
              <w:bottom w:val="nil"/>
              <w:right w:val="nil"/>
            </w:tcBorders>
            <w:shd w:val="clear" w:color="auto" w:fill="auto"/>
            <w:noWrap w:val="1"/>
            <w:vAlign w:val="center"/>
          </w:tcPr>
          <w:p>
            <w:pPr>
              <w:pStyle w:val="Normal_9fbecab6-0280-4695-a5a4-35c38cbb940b"/>
              <w:rPr>
                <w:rFonts w:ascii="宋体" w:eastAsia="宋体" w:hAnsi="宋体" w:cs="宋体" w:hint="eastAsia"/>
                <w:i w:val="0"/>
                <w:iCs w:val="0"/>
                <w:color w:val="000000"/>
                <w:sz w:val="22"/>
                <w:szCs w:val="22"/>
                <w:u w:val="none"/>
              </w:rPr>
            </w:pPr>
          </w:p>
        </w:tc>
        <w:tc>
          <w:tcPr>
            <w:tcW w:w="3240" w:type="dxa"/>
            <w:tcBorders>
              <w:top w:val="nil"/>
              <w:left w:val="nil"/>
              <w:bottom w:val="nil"/>
              <w:right w:val="nil"/>
            </w:tcBorders>
            <w:shd w:val="clear" w:color="auto" w:fill="auto"/>
            <w:vAlign w:val="center"/>
          </w:tcPr>
          <w:p>
            <w:pPr>
              <w:pStyle w:val="Normal_9fbecab6-0280-4695-a5a4-35c38cbb940b"/>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9410" w:type="dxa"/>
            <w:gridSpan w:val="5"/>
            <w:tcBorders>
              <w:top w:val="nil"/>
              <w:left w:val="nil"/>
              <w:bottom w:val="nil"/>
              <w:right w:val="nil"/>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10" w:type="dxa"/>
            <w:gridSpan w:val="5"/>
            <w:tcBorders>
              <w:top w:val="nil"/>
              <w:left w:val="nil"/>
              <w:bottom w:val="nil"/>
              <w:right w:val="nil"/>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部门名称：三门峡市陕州区菜园乡中心学校</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80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目标1：基本形成体现新时代要求、彰显陕州特色、具有优势竞争力的现代化教育体系。</w:t>
            </w:r>
            <w:r>
              <w:rPr/>
              <w:br/>
            </w:r>
            <w:r>
              <w:rPr>
                <w:rFonts w:ascii="宋体" w:eastAsia="宋体" w:hAnsi="宋体" w:cs="宋体"/>
                <w:i w:val="0"/>
                <w:iCs w:val="0"/>
                <w:color w:val="000000"/>
                <w:kern w:val="0"/>
                <w:sz w:val="18"/>
                <w:szCs w:val="18"/>
                <w:u w:val="none"/>
                <w:bdr w:val="none" w:sz="0" w:space="0" w:color="auto"/>
                <w:lang w:val="en-US" w:eastAsia="zh-CN"/>
              </w:rPr>
              <w:t xml:space="preserve">目标2：各级各类教育协调、公平、绿色、优质发展。</w:t>
            </w:r>
            <w:r>
              <w:rPr/>
              <w:br/>
            </w:r>
            <w:r>
              <w:rPr>
                <w:rFonts w:ascii="宋体" w:eastAsia="宋体" w:hAnsi="宋体" w:cs="宋体"/>
                <w:i w:val="0"/>
                <w:iCs w:val="0"/>
                <w:color w:val="000000"/>
                <w:kern w:val="0"/>
                <w:sz w:val="18"/>
                <w:szCs w:val="18"/>
                <w:u w:val="none"/>
                <w:bdr w:val="none" w:sz="0" w:space="0" w:color="auto"/>
                <w:lang w:val="en-US" w:eastAsia="zh-CN"/>
              </w:rPr>
              <w:t xml:space="preserve">目标3：教育总体发展水平跻身三门峡教育第一方阵。</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教育生态持续优化</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全面推进依法治教，不断强化教育系统党风廉政建设，改进工作作风，营造风清气正优良健康教育生态。</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教育公平有效保障</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加快教育基础设施提升，持续改善办学条件</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教育质量全面提高</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素质教育深入推进，学生核心素养和综合素质不断提升。</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队伍素质显著提升</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实施教师素质提升工程，构建国培、省培、市培、县培、校本五级联动培训体系，采用“请进来、走出去”相结合模式，努力提升校长和教师专业素质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933.64</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（1）政府预算资金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933.64</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（2）财政专户管理资金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（3）单位资金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（1）基本支出</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933.64</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9fbecab6-0280-4695-a5a4-35c38cbb940b"/>
              <w:jc w:val="left"/>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（2）项目支出</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2198" w:type="dxa"/>
            <w:tcBorders>
              <w:top w:val="nil"/>
              <w:left w:val="nil"/>
              <w:bottom w:val="nil"/>
              <w:right w:val="nil"/>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重点工作1计划完成率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重点工作2计划完成率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重点工作3计划完成率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重点工作4计划完成率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年度工作目标1实现率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持续优化</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年度工作目标2实现率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年度工作目标3实现率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优先</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社会效益</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可持续影响指标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社会公众满意度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服务对象满意度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bl>
    <w:p>
      <w:pPr>
        <w:pStyle w:val="Normal_9fbecab6-0280-4695-a5a4-35c38cbb940b"/>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96"/>
        <w:gridCol w:w="805"/>
        <w:gridCol w:w="819"/>
        <w:gridCol w:w="930"/>
        <w:gridCol w:w="595"/>
        <w:gridCol w:w="638"/>
        <w:gridCol w:w="712"/>
        <w:gridCol w:w="541"/>
        <w:gridCol w:w="814"/>
        <w:gridCol w:w="2254"/>
        <w:gridCol w:w="1244"/>
        <w:gridCol w:w="1335"/>
        <w:gridCol w:w="1244"/>
        <w:gridCol w:w="1347"/>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2024年单位预算项目绩效目标汇总表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9fbecab6-0280-4695-a5a4-35c38cbb940b"/>
              <w:keepNext w:val="0"/>
              <w:keepLines w:val="0"/>
              <w:widowControl/>
              <w:suppressLineNumbers w:val="0"/>
              <w:jc w:val="left"/>
              <w:textAlignment w:val="center"/>
              <w:rPr>
                <w:rFonts w:ascii="宋体" w:eastAsia="宋体" w:hAnsi="宋体" w:cs="宋体" w:hint="eastAsia"/>
                <w:i w:val="0"/>
                <w:iCs w:val="0"/>
                <w:color w:val="000000"/>
                <w:sz w:val="18"/>
                <w:szCs w:val="18"/>
                <w:u w:val="none"/>
                <w:lang w:val="en-US" w:eastAsia="zh-CN"/>
              </w:rPr>
            </w:pPr>
            <w:r>
              <w:rPr>
                <w:rFonts w:ascii="宋体" w:eastAsia="宋体" w:hAnsi="宋体" w:cs="宋体"/>
                <w:i w:val="0"/>
                <w:iCs w:val="0"/>
                <w:color w:val="000000"/>
                <w:kern w:val="0"/>
                <w:sz w:val="18"/>
                <w:szCs w:val="18"/>
                <w:u w:val="none"/>
                <w:lang w:val="en-US" w:eastAsia="zh-CN"/>
              </w:rPr>
              <w:t xml:space="preserve">单位名称：三门峡市陕州区</w:t>
            </w:r>
            <w:r>
              <w:rPr>
                <w:rFonts w:ascii="宋体" w:eastAsia="宋体" w:hAnsi="宋体" w:cs="宋体" w:hint="eastAsia"/>
                <w:i w:val="0"/>
                <w:iCs w:val="0"/>
                <w:color w:val="000000"/>
                <w:kern w:val="0"/>
                <w:sz w:val="18"/>
                <w:szCs w:val="18"/>
                <w:u w:val="none"/>
                <w:lang w:val="en-US" w:eastAsia="zh-CN"/>
              </w:rPr>
              <w:t xml:space="preserve">菜园乡中心学校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单位编码（项目编码）</w:t>
            </w: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项目单位 （项目名称）</w:t>
            </w:r>
          </w:p>
        </w:tc>
        <w:tc>
          <w:tcPr>
            <w:tcW w:w="105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项目金额（万元）</w:t>
            </w:r>
          </w:p>
        </w:tc>
        <w:tc>
          <w:tcPr>
            <w:tcW w:w="3346"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1052"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  </w:t>
            </w:r>
          </w:p>
        </w:tc>
        <w:tc>
          <w:tcPr>
            <w:tcW w:w="10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  </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  </w:t>
            </w:r>
          </w:p>
        </w:tc>
        <w:tc>
          <w:tcPr>
            <w:tcW w:w="9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资金总额</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政府预算资金</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left"/>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无</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left"/>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无</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无</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无</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无</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无</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无</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center"/>
              <w:rPr>
                <w:rFonts w:ascii="宋体" w:eastAsia="宋体" w:hAnsi="宋体" w:cs="宋体" w:hint="eastAsia"/>
                <w:i w:val="0"/>
                <w:iCs w:val="0"/>
                <w:color w:val="000000"/>
                <w:sz w:val="18"/>
                <w:szCs w:val="18"/>
                <w:u w:val="none"/>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jc w:val="right"/>
              <w:rPr>
                <w:rFonts w:ascii="宋体" w:eastAsia="宋体" w:hAnsi="宋体" w:cs="宋体" w:hint="eastAsia"/>
                <w:i w:val="0"/>
                <w:iCs w:val="0"/>
                <w:color w:val="000000"/>
                <w:sz w:val="18"/>
                <w:szCs w:val="18"/>
                <w:u w:val="none"/>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fbecab6-0280-4695-a5a4-35c38cbb940b"/>
              <w:rPr>
                <w:rFonts w:ascii="宋体" w:eastAsia="宋体" w:hAnsi="宋体" w:cs="宋体" w:hint="eastAsia"/>
                <w:i w:val="0"/>
                <w:iCs w:val="0"/>
                <w:color w:val="000000"/>
                <w:sz w:val="18"/>
                <w:szCs w:val="18"/>
                <w:u w:val="none"/>
              </w:rPr>
            </w:pPr>
          </w:p>
        </w:tc>
      </w:tr>
    </w:tbl>
    <w:p>
      <w:pPr>
        <w:pStyle w:val="Normal_9fbecab6-0280-4695-a5a4-35c38cbb940b"/>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4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9fbecab6-0280-4695-a5a4-35c38cbb940b">
    <w:name w:val="Normal_9fbecab6-0280-4695-a5a4-35c38cbb940b"/>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