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ind w:firstLine="0" w:firstLineChars="0"/>
        <w:jc w:val="center"/>
        <w:rPr>
          <w:rFonts w:ascii="方正大标宋简体" w:hAnsi="方正大标宋简体" w:eastAsia="方正大标宋简体" w:cs="方正大标宋简体"/>
          <w:color w:val="000000" w:themeColor="text1"/>
          <w:sz w:val="44"/>
          <w:szCs w:val="44"/>
          <w14:textFill>
            <w14:solidFill>
              <w14:schemeClr w14:val="tx1"/>
            </w14:solidFill>
          </w14:textFill>
        </w:rPr>
      </w:pPr>
    </w:p>
    <w:p>
      <w:pPr>
        <w:spacing w:line="700" w:lineRule="exact"/>
        <w:ind w:firstLine="0" w:firstLineChars="0"/>
        <w:jc w:val="center"/>
        <w:rPr>
          <w:rFonts w:ascii="方正大标宋简体" w:hAnsi="方正大标宋简体" w:eastAsia="方正大标宋简体" w:cs="方正大标宋简体"/>
          <w:color w:val="000000" w:themeColor="text1"/>
          <w:sz w:val="44"/>
          <w:szCs w:val="44"/>
          <w14:textFill>
            <w14:solidFill>
              <w14:schemeClr w14:val="tx1"/>
            </w14:solidFill>
          </w14:textFill>
        </w:rPr>
      </w:pPr>
    </w:p>
    <w:p>
      <w:pPr>
        <w:spacing w:line="700" w:lineRule="exact"/>
        <w:ind w:firstLine="0" w:firstLineChars="0"/>
        <w:jc w:val="center"/>
        <w:rPr>
          <w:rFonts w:ascii="方正大标宋简体" w:hAnsi="方正大标宋简体" w:eastAsia="方正大标宋简体" w:cs="方正大标宋简体"/>
          <w:color w:val="000000" w:themeColor="text1"/>
          <w:sz w:val="44"/>
          <w:szCs w:val="44"/>
          <w14:textFill>
            <w14:solidFill>
              <w14:schemeClr w14:val="tx1"/>
            </w14:solidFill>
          </w14:textFill>
        </w:rPr>
      </w:pPr>
      <w:r>
        <w:rPr>
          <w:rFonts w:hint="eastAsia" w:ascii="方正大标宋简体" w:hAnsi="方正大标宋简体" w:eastAsia="方正大标宋简体" w:cs="方正大标宋简体"/>
          <w:color w:val="000000" w:themeColor="text1"/>
          <w:sz w:val="44"/>
          <w:szCs w:val="44"/>
          <w14:textFill>
            <w14:solidFill>
              <w14:schemeClr w14:val="tx1"/>
            </w14:solidFill>
          </w14:textFill>
        </w:rPr>
        <w:t>陕州区突发事件总体应急预案</w:t>
      </w:r>
    </w:p>
    <w:p>
      <w:pPr>
        <w:adjustRightInd w:val="0"/>
        <w:snapToGrid w:val="0"/>
        <w:spacing w:after="8112" w:afterLines="2600" w:line="700" w:lineRule="exact"/>
        <w:ind w:firstLine="0" w:firstLineChars="0"/>
        <w:jc w:val="center"/>
        <w:rPr>
          <w:rFonts w:ascii="楷体_GB2312" w:eastAsia="楷体_GB2312" w:cs="Times New Roman"/>
          <w:color w:val="000000" w:themeColor="text1"/>
          <w:szCs w:val="32"/>
          <w:lang w:val="zh-TW"/>
          <w14:textFill>
            <w14:solidFill>
              <w14:schemeClr w14:val="tx1"/>
            </w14:solidFill>
          </w14:textFill>
        </w:rPr>
      </w:pPr>
      <w:r>
        <w:rPr>
          <w:rFonts w:hint="eastAsia" w:ascii="楷体_GB2312" w:eastAsia="楷体_GB2312" w:cs="Times New Roman"/>
          <w:color w:val="000000" w:themeColor="text1"/>
          <w:szCs w:val="32"/>
          <w:lang w:val="zh-TW"/>
          <w14:textFill>
            <w14:solidFill>
              <w14:schemeClr w14:val="tx1"/>
            </w14:solidFill>
          </w14:textFill>
        </w:rPr>
        <w:t>（</w:t>
      </w:r>
      <w:r>
        <w:rPr>
          <w:rFonts w:hint="eastAsia" w:ascii="楷体_GB2312" w:eastAsia="楷体_GB2312" w:cs="Times New Roman"/>
          <w:color w:val="000000" w:themeColor="text1"/>
          <w:szCs w:val="32"/>
          <w:lang w:val="en-US" w:eastAsia="zh-CN"/>
          <w14:textFill>
            <w14:solidFill>
              <w14:schemeClr w14:val="tx1"/>
            </w14:solidFill>
          </w14:textFill>
        </w:rPr>
        <w:t>评审</w:t>
      </w:r>
      <w:r>
        <w:rPr>
          <w:rFonts w:hint="eastAsia" w:ascii="楷体_GB2312" w:eastAsia="楷体_GB2312" w:cs="Times New Roman"/>
          <w:color w:val="000000" w:themeColor="text1"/>
          <w:szCs w:val="32"/>
          <w14:textFill>
            <w14:solidFill>
              <w14:schemeClr w14:val="tx1"/>
            </w14:solidFill>
          </w14:textFill>
        </w:rPr>
        <w:t>稿</w:t>
      </w:r>
      <w:r>
        <w:rPr>
          <w:rFonts w:hint="eastAsia" w:ascii="楷体_GB2312" w:eastAsia="楷体_GB2312" w:cs="Times New Roman"/>
          <w:color w:val="000000" w:themeColor="text1"/>
          <w:szCs w:val="32"/>
          <w:lang w:val="zh-TW"/>
          <w14:textFill>
            <w14:solidFill>
              <w14:schemeClr w14:val="tx1"/>
            </w14:solidFill>
          </w14:textFill>
        </w:rPr>
        <w:t>）</w:t>
      </w:r>
    </w:p>
    <w:p>
      <w:pPr>
        <w:ind w:firstLine="0" w:firstLineChars="0"/>
        <w:jc w:val="center"/>
        <w:rPr>
          <w:rFonts w:eastAsia="方正小标宋简体"/>
          <w:color w:val="000000" w:themeColor="text1"/>
          <w:sz w:val="36"/>
          <w:szCs w:val="36"/>
          <w14:textFill>
            <w14:solidFill>
              <w14:schemeClr w14:val="tx1"/>
            </w14:solidFill>
          </w14:textFill>
        </w:rPr>
      </w:pPr>
      <w:r>
        <w:rPr>
          <w:rFonts w:hint="eastAsia" w:eastAsia="方正小标宋简体"/>
          <w:color w:val="000000" w:themeColor="text1"/>
          <w:sz w:val="36"/>
          <w:szCs w:val="36"/>
          <w14:textFill>
            <w14:solidFill>
              <w14:schemeClr w14:val="tx1"/>
            </w14:solidFill>
          </w14:textFill>
        </w:rPr>
        <w:t>陕州区人民政府</w:t>
      </w:r>
    </w:p>
    <w:p>
      <w:pPr>
        <w:ind w:firstLine="0" w:firstLineChars="0"/>
        <w:jc w:val="center"/>
        <w:rPr>
          <w:rFonts w:eastAsia="方正小标宋简体"/>
          <w:color w:val="000000" w:themeColor="text1"/>
          <w:sz w:val="36"/>
          <w:szCs w:val="36"/>
          <w14:textFill>
            <w14:solidFill>
              <w14:schemeClr w14:val="tx1"/>
            </w14:solidFill>
          </w14:textFill>
        </w:rPr>
      </w:pPr>
      <w:r>
        <w:rPr>
          <w:rFonts w:eastAsia="方正小标宋简体"/>
          <w:color w:val="000000" w:themeColor="text1"/>
          <w:sz w:val="36"/>
          <w:szCs w:val="36"/>
          <w14:textFill>
            <w14:solidFill>
              <w14:schemeClr w14:val="tx1"/>
            </w14:solidFill>
          </w14:textFill>
        </w:rPr>
        <w:t>2022年</w:t>
      </w:r>
      <w:r>
        <w:rPr>
          <w:rFonts w:hint="eastAsia" w:eastAsia="方正小标宋简体"/>
          <w:color w:val="000000" w:themeColor="text1"/>
          <w:sz w:val="36"/>
          <w:szCs w:val="36"/>
          <w:lang w:val="en-US" w:eastAsia="zh-CN"/>
          <w14:textFill>
            <w14:solidFill>
              <w14:schemeClr w14:val="tx1"/>
            </w14:solidFill>
          </w14:textFill>
        </w:rPr>
        <w:t>11</w:t>
      </w:r>
      <w:r>
        <w:rPr>
          <w:rFonts w:eastAsia="方正小标宋简体"/>
          <w:color w:val="000000" w:themeColor="text1"/>
          <w:sz w:val="36"/>
          <w:szCs w:val="36"/>
          <w14:textFill>
            <w14:solidFill>
              <w14:schemeClr w14:val="tx1"/>
            </w14:solidFill>
          </w14:textFill>
        </w:rPr>
        <w:t>月</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0" w:firstLineChars="0"/>
        <w:jc w:val="cente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目  录</w:t>
      </w:r>
    </w:p>
    <w:p>
      <w:pPr>
        <w:pStyle w:val="12"/>
        <w:tabs>
          <w:tab w:val="right" w:leader="dot" w:pos="8306"/>
          <w:tab w:val="clear" w:pos="8296"/>
        </w:tabs>
        <w:rPr>
          <w:color w:val="000000" w:themeColor="text1"/>
          <w14:textFill>
            <w14:solidFill>
              <w14:schemeClr w14:val="tx1"/>
            </w14:solidFill>
          </w14:textFill>
        </w:rPr>
      </w:pPr>
      <w:r>
        <w:rPr>
          <w:rFonts w:ascii="黑体" w:hAnsi="黑体"/>
          <w:color w:val="000000" w:themeColor="text1"/>
          <w14:textFill>
            <w14:solidFill>
              <w14:schemeClr w14:val="tx1"/>
            </w14:solidFill>
          </w14:textFill>
        </w:rPr>
        <w:fldChar w:fldCharType="begin"/>
      </w:r>
      <w:r>
        <w:rPr>
          <w:rFonts w:ascii="黑体" w:hAnsi="黑体"/>
          <w:color w:val="000000" w:themeColor="text1"/>
          <w14:textFill>
            <w14:solidFill>
              <w14:schemeClr w14:val="tx1"/>
            </w14:solidFill>
          </w14:textFill>
        </w:rPr>
        <w:instrText xml:space="preserve"> </w:instrText>
      </w:r>
      <w:r>
        <w:rPr>
          <w:rFonts w:hint="eastAsia" w:ascii="黑体" w:hAnsi="黑体"/>
          <w:color w:val="000000" w:themeColor="text1"/>
          <w14:textFill>
            <w14:solidFill>
              <w14:schemeClr w14:val="tx1"/>
            </w14:solidFill>
          </w14:textFill>
        </w:rPr>
        <w:instrText xml:space="preserve">TOC \o "1-2" \h \z \u</w:instrText>
      </w:r>
      <w:r>
        <w:rPr>
          <w:rFonts w:ascii="黑体" w:hAnsi="黑体"/>
          <w:color w:val="000000" w:themeColor="text1"/>
          <w14:textFill>
            <w14:solidFill>
              <w14:schemeClr w14:val="tx1"/>
            </w14:solidFill>
          </w14:textFill>
        </w:rPr>
        <w:instrText xml:space="preserve"> </w:instrText>
      </w:r>
      <w:r>
        <w:rPr>
          <w:rFonts w:ascii="黑体" w:hAnsi="黑体"/>
          <w:color w:val="000000" w:themeColor="text1"/>
          <w14:textFill>
            <w14:solidFill>
              <w14:schemeClr w14:val="tx1"/>
            </w14:solidFill>
          </w14:textFill>
        </w:rPr>
        <w:fldChar w:fldCharType="separate"/>
      </w:r>
      <w:r>
        <w:rPr>
          <w:rFonts w:ascii="黑体" w:hAnsi="黑体"/>
          <w:color w:val="000000" w:themeColor="text1"/>
          <w14:textFill>
            <w14:solidFill>
              <w14:schemeClr w14:val="tx1"/>
            </w14:solidFill>
          </w14:textFill>
        </w:rPr>
        <w:fldChar w:fldCharType="begin"/>
      </w:r>
      <w:r>
        <w:rPr>
          <w:rFonts w:ascii="黑体" w:hAnsi="黑体"/>
          <w:color w:val="000000" w:themeColor="text1"/>
          <w14:textFill>
            <w14:solidFill>
              <w14:schemeClr w14:val="tx1"/>
            </w14:solidFill>
          </w14:textFill>
        </w:rPr>
        <w:instrText xml:space="preserve"> HYPERLINK \l _Toc477 </w:instrText>
      </w:r>
      <w:r>
        <w:rPr>
          <w:rFonts w:ascii="黑体" w:hAnsi="黑体"/>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ascii="黑体" w:hAnsi="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_Toc28709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指导思想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_Toc4433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1.2 编制目的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_Toc4433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_Toc1075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1.3 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_Toc6416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1.4 适用范围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_Toc6416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_Toc32735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1.5 工作原则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_Toc20844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突发事件分类分级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_Toc20844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_Toc10315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应对原则与应急响应分级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_Toc10315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_Toc26827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应急预案体系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_Toc26827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_Toc8420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2组织指挥体系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_Toc28930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 xml:space="preserve"> 区</w:t>
      </w:r>
      <w:r>
        <w:rPr>
          <w:color w:val="000000" w:themeColor="text1"/>
          <w14:textFill>
            <w14:solidFill>
              <w14:schemeClr w14:val="tx1"/>
            </w14:solidFill>
          </w14:textFill>
        </w:rPr>
        <w:t>级组织指挥机制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_Toc28930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_Toc10202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基层组织指挥机制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_Toc7270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监测预警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_Toc1912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风险防控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_Toc28760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信息监测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_Toc27365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信息报告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_Toc357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风险预警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_Toc31328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应急处置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_Toc31328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_Toc11565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先期处置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_Toc505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指挥协调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_Toc10410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4.3 </w:t>
      </w:r>
      <w:r>
        <w:rPr>
          <w:rFonts w:hint="eastAsia"/>
          <w:color w:val="000000" w:themeColor="text1"/>
          <w14:textFill>
            <w14:solidFill>
              <w14:schemeClr w14:val="tx1"/>
            </w14:solidFill>
          </w14:textFill>
        </w:rPr>
        <w:t>处置措施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_Toc16199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4.4 </w:t>
      </w:r>
      <w:r>
        <w:rPr>
          <w:rFonts w:hint="eastAsia"/>
          <w:color w:val="000000" w:themeColor="text1"/>
          <w14:textFill>
            <w14:solidFill>
              <w14:schemeClr w14:val="tx1"/>
            </w14:solidFill>
          </w14:textFill>
        </w:rPr>
        <w:t>信息发布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_Toc11666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4.5 </w:t>
      </w:r>
      <w:r>
        <w:rPr>
          <w:rFonts w:hint="eastAsia"/>
          <w:color w:val="000000" w:themeColor="text1"/>
          <w14:textFill>
            <w14:solidFill>
              <w14:schemeClr w14:val="tx1"/>
            </w14:solidFill>
          </w14:textFill>
        </w:rPr>
        <w:t>应急结束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_Toc5559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恢复与重建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_Toc5559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_Toc10217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善后处置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_Toc9826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社会救助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_Toc9826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_Toc3324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调查评估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_Toc28560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恢复重建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_Toc28560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_Toc3933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应急保障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_Toc3933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_Toc31056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应急队伍保障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_Toc16280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财政经费保障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_Toc32716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物资装备保障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_Toc26553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医疗卫生保障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_Toc20804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交通运输保障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_Toc20804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_Toc8158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人员防护保障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_Toc8158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_Toc1233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治安保卫保障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_Toc19554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应急通信保障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_Toc19554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_Toc6245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基础信息保障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_Toc31337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.10 </w:t>
      </w:r>
      <w:r>
        <w:rPr>
          <w:rFonts w:hint="eastAsia"/>
          <w:color w:val="000000" w:themeColor="text1"/>
          <w14:textFill>
            <w14:solidFill>
              <w14:schemeClr w14:val="tx1"/>
            </w14:solidFill>
          </w14:textFill>
        </w:rPr>
        <w:t>基本生活保障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_Toc31337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_Toc14242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科技支撑保障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_Toc30171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区域协作保障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_Toc14965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预案管理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_Toc14965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_Toc3078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预案编制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_Toc8614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预案审批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_Toc18560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预案演练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_Toc18609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预案评估与修订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4"/>
        <w:tabs>
          <w:tab w:val="right" w:leader="dot" w:pos="830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_Toc9739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宣传培训</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_Toc32683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责任奖惩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_Toc32683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_Toc15224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9</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_Toc5369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0 </w:t>
      </w: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_Toc27882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1</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_Toc22058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14:textFill>
            <w14:solidFill>
              <w14:schemeClr w14:val="tx1"/>
            </w14:solidFill>
          </w14:textFill>
        </w:rPr>
        <w:t>区突发事件应急组织指挥体系结构图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_Toc22058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_Toc11237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附件2</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_Toc2097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14:textFill>
            <w14:solidFill>
              <w14:schemeClr w14:val="tx1"/>
            </w14:solidFill>
          </w14:textFill>
        </w:rPr>
        <w:t>陕州区突发事件应急处置流程图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_Toc25861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附件3</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_Toc6860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14:textFill>
            <w14:solidFill>
              <w14:schemeClr w14:val="tx1"/>
            </w14:solidFill>
          </w14:textFill>
        </w:rPr>
        <w:t>突发事件专项应急预案类别、牵头部门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_Toc6860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_Toc28765 </w:instrText>
      </w:r>
      <w:r>
        <w:rPr>
          <w:rFonts w:ascii="黑体" w:hAnsi="黑体" w:eastAsia="黑体"/>
          <w:color w:val="000000" w:themeColor="text1"/>
          <w14:textFill>
            <w14:solidFill>
              <w14:schemeClr w14:val="tx1"/>
            </w14:solidFill>
          </w14:textFill>
        </w:rPr>
        <w:fldChar w:fldCharType="separate"/>
      </w:r>
      <w:r>
        <w:rPr>
          <w:color w:val="000000" w:themeColor="text1"/>
          <w14:textFill>
            <w14:solidFill>
              <w14:schemeClr w14:val="tx1"/>
            </w14:solidFill>
          </w14:textFill>
        </w:rPr>
        <w:t>附件4</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_Toc14311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14:textFill>
            <w14:solidFill>
              <w14:schemeClr w14:val="tx1"/>
            </w14:solidFill>
          </w14:textFill>
        </w:rPr>
        <w:t>突发事件应急保障工作牵头协调部门和支持部门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_Toc14311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_Toc16836 </w:instrText>
      </w:r>
      <w:r>
        <w:rPr>
          <w:rFonts w:ascii="黑体" w:hAnsi="黑体" w:eastAsia="黑体"/>
          <w:color w:val="000000" w:themeColor="text1"/>
          <w14:textFill>
            <w14:solidFill>
              <w14:schemeClr w14:val="tx1"/>
            </w14:solidFill>
          </w14:textFill>
        </w:rPr>
        <w:fldChar w:fldCharType="separate"/>
      </w:r>
      <w:r>
        <w:rPr>
          <w:color w:val="000000" w:themeColor="text1"/>
          <w:lang w:val="en-GB"/>
          <w14:textFill>
            <w14:solidFill>
              <w14:schemeClr w14:val="tx1"/>
            </w14:solidFill>
          </w14:textFill>
        </w:rPr>
        <w:t>附件</w:t>
      </w:r>
      <w:r>
        <w:rPr>
          <w:color w:val="000000" w:themeColor="text1"/>
          <w14:textFill>
            <w14:solidFill>
              <w14:schemeClr w14:val="tx1"/>
            </w14:solidFill>
          </w14:textFill>
        </w:rPr>
        <w:t>5</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_Toc5934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bCs w:val="0"/>
          <w:color w:val="000000" w:themeColor="text1"/>
          <w:kern w:val="0"/>
          <w:szCs w:val="32"/>
          <w:lang w:val="en-US" w:eastAsia="zh-CN"/>
          <w14:textFill>
            <w14:solidFill>
              <w14:schemeClr w14:val="tx1"/>
            </w14:solidFill>
          </w14:textFill>
        </w:rPr>
        <w:t>陕州区突发事件常用部门联系方式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_Toc5934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_Toc16542 </w:instrText>
      </w:r>
      <w:r>
        <w:rPr>
          <w:rFonts w:ascii="黑体" w:hAnsi="黑体" w:eastAsia="黑体"/>
          <w:color w:val="000000" w:themeColor="text1"/>
          <w14:textFill>
            <w14:solidFill>
              <w14:schemeClr w14:val="tx1"/>
            </w14:solidFill>
          </w14:textFill>
        </w:rPr>
        <w:fldChar w:fldCharType="separate"/>
      </w:r>
      <w:r>
        <w:rPr>
          <w:color w:val="000000" w:themeColor="text1"/>
          <w:lang w:val="en-GB"/>
          <w14:textFill>
            <w14:solidFill>
              <w14:schemeClr w14:val="tx1"/>
            </w14:solidFill>
          </w14:textFill>
        </w:rPr>
        <w:t>附件</w:t>
      </w:r>
      <w:r>
        <w:rPr>
          <w:rFonts w:hint="eastAsia"/>
          <w:color w:val="000000" w:themeColor="text1"/>
          <w:lang w:val="en-US" w:eastAsia="zh-CN"/>
          <w14:textFill>
            <w14:solidFill>
              <w14:schemeClr w14:val="tx1"/>
            </w14:solidFill>
          </w14:textFill>
        </w:rPr>
        <w:t>6</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_Toc32566 </w:instrText>
      </w:r>
      <w:r>
        <w:rPr>
          <w:rFonts w:ascii="黑体" w:hAnsi="黑体" w:eastAsia="黑体"/>
          <w:color w:val="000000" w:themeColor="text1"/>
          <w14:textFill>
            <w14:solidFill>
              <w14:schemeClr w14:val="tx1"/>
            </w14:solidFill>
          </w14:textFill>
        </w:rPr>
        <w:fldChar w:fldCharType="separate"/>
      </w:r>
      <w:r>
        <w:rPr>
          <w:rFonts w:ascii="仿宋_GB2312" w:hAnsi="方正小标宋简体" w:cs="方正小标宋简体"/>
          <w:color w:val="000000" w:themeColor="text1"/>
          <w:kern w:val="0"/>
          <w:szCs w:val="32"/>
          <w14:textFill>
            <w14:solidFill>
              <w14:schemeClr w14:val="tx1"/>
            </w14:solidFill>
          </w14:textFill>
        </w:rPr>
        <w:t>突发事件预警信息格式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_Toc10981 </w:instrText>
      </w:r>
      <w:r>
        <w:rPr>
          <w:rFonts w:ascii="黑体" w:hAnsi="黑体" w:eastAsia="黑体"/>
          <w:color w:val="000000" w:themeColor="text1"/>
          <w14:textFill>
            <w14:solidFill>
              <w14:schemeClr w14:val="tx1"/>
            </w14:solidFill>
          </w14:textFill>
        </w:rPr>
        <w:fldChar w:fldCharType="separate"/>
      </w:r>
      <w:r>
        <w:rPr>
          <w:color w:val="000000" w:themeColor="text1"/>
          <w:lang w:val="en-GB"/>
          <w14:textFill>
            <w14:solidFill>
              <w14:schemeClr w14:val="tx1"/>
            </w14:solidFill>
          </w14:textFill>
        </w:rPr>
        <w:t>附件</w:t>
      </w:r>
      <w:r>
        <w:rPr>
          <w:rFonts w:hint="eastAsia"/>
          <w:color w:val="000000" w:themeColor="text1"/>
          <w:lang w:val="en-US" w:eastAsia="zh-CN"/>
          <w14:textFill>
            <w14:solidFill>
              <w14:schemeClr w14:val="tx1"/>
            </w14:solidFill>
          </w14:textFill>
        </w:rPr>
        <w:t>7</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_Toc26849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14:textFill>
            <w14:solidFill>
              <w14:schemeClr w14:val="tx1"/>
            </w14:solidFill>
          </w14:textFill>
        </w:rPr>
        <w:t>突发事件预警信息发布审批表</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_Toc17789 </w:instrText>
      </w:r>
      <w:r>
        <w:rPr>
          <w:rFonts w:ascii="黑体" w:hAnsi="黑体" w:eastAsia="黑体"/>
          <w:color w:val="000000" w:themeColor="text1"/>
          <w14:textFill>
            <w14:solidFill>
              <w14:schemeClr w14:val="tx1"/>
            </w14:solidFill>
          </w14:textFill>
        </w:rPr>
        <w:fldChar w:fldCharType="separate"/>
      </w:r>
      <w:r>
        <w:rPr>
          <w:rFonts w:hint="eastAsia" w:ascii="黑体" w:hAnsi="黑体"/>
          <w:color w:val="000000" w:themeColor="text1"/>
          <w:lang w:eastAsia="zh-CN"/>
          <w14:textFill>
            <w14:solidFill>
              <w14:schemeClr w14:val="tx1"/>
            </w14:solidFill>
          </w14:textFill>
        </w:rPr>
        <w:t>、</w:t>
      </w:r>
      <w:r>
        <w:rPr>
          <w:rFonts w:hint="eastAsia" w:ascii="仿宋_GB2312" w:hAnsi="方正小标宋简体" w:cs="方正小标宋简体"/>
          <w:color w:val="000000" w:themeColor="text1"/>
          <w:kern w:val="0"/>
          <w:szCs w:val="32"/>
          <w14:textFill>
            <w14:solidFill>
              <w14:schemeClr w14:val="tx1"/>
            </w14:solidFill>
          </w14:textFill>
        </w:rPr>
        <w:t>备案表</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_Toc7914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lang w:eastAsia="zh-CN"/>
          <w14:textFill>
            <w14:solidFill>
              <w14:schemeClr w14:val="tx1"/>
            </w14:solidFill>
          </w14:textFill>
        </w:rPr>
        <w:t>、</w:t>
      </w:r>
      <w:r>
        <w:rPr>
          <w:rFonts w:ascii="仿宋_GB2312" w:hAnsi="方正小标宋简体" w:cs="方正小标宋简体"/>
          <w:color w:val="000000" w:themeColor="text1"/>
          <w:kern w:val="0"/>
          <w:szCs w:val="32"/>
          <w14:textFill>
            <w14:solidFill>
              <w14:schemeClr w14:val="tx1"/>
            </w14:solidFill>
          </w14:textFill>
        </w:rPr>
        <w:t>授权书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_Toc7914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_Toc27668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lang w:bidi="ar"/>
          <w14:textFill>
            <w14:solidFill>
              <w14:schemeClr w14:val="tx1"/>
            </w14:solidFill>
          </w14:textFill>
        </w:rPr>
        <w:t>附件</w:t>
      </w:r>
      <w:r>
        <w:rPr>
          <w:rFonts w:hint="eastAsia"/>
          <w:color w:val="000000" w:themeColor="text1"/>
          <w:lang w:val="en-US" w:eastAsia="zh-CN" w:bidi="ar"/>
          <w14:textFill>
            <w14:solidFill>
              <w14:schemeClr w14:val="tx1"/>
            </w14:solidFill>
          </w14:textFill>
        </w:rPr>
        <w:t>8</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_Toc17078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14:textFill>
            <w14:solidFill>
              <w14:schemeClr w14:val="tx1"/>
            </w14:solidFill>
          </w14:textFill>
        </w:rPr>
        <w:t>陕州区应急救援力量快速投运指令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_Toc25888 </w:instrText>
      </w:r>
      <w:r>
        <w:rPr>
          <w:rFonts w:ascii="黑体" w:hAnsi="黑体" w:eastAsia="黑体"/>
          <w:color w:val="000000" w:themeColor="text1"/>
          <w14:textFill>
            <w14:solidFill>
              <w14:schemeClr w14:val="tx1"/>
            </w14:solidFill>
          </w14:textFill>
        </w:rPr>
        <w:fldChar w:fldCharType="separate"/>
      </w:r>
      <w:r>
        <w:rPr>
          <w:rFonts w:hint="eastAsia"/>
          <w:color w:val="000000" w:themeColor="text1"/>
          <w:lang w:bidi="ar"/>
          <w14:textFill>
            <w14:solidFill>
              <w14:schemeClr w14:val="tx1"/>
            </w14:solidFill>
          </w14:textFill>
        </w:rPr>
        <w:t>附件</w:t>
      </w:r>
      <w:r>
        <w:rPr>
          <w:rFonts w:hint="eastAsia"/>
          <w:color w:val="000000" w:themeColor="text1"/>
          <w:lang w:val="en-US" w:eastAsia="zh-CN" w:bidi="ar"/>
          <w14:textFill>
            <w14:solidFill>
              <w14:schemeClr w14:val="tx1"/>
            </w14:solidFill>
          </w14:textFill>
        </w:rPr>
        <w:t>9</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_Toc10468 </w:instrText>
      </w:r>
      <w:r>
        <w:rPr>
          <w:rFonts w:ascii="黑体" w:hAnsi="黑体" w:eastAsia="黑体"/>
          <w:color w:val="000000" w:themeColor="text1"/>
          <w14:textFill>
            <w14:solidFill>
              <w14:schemeClr w14:val="tx1"/>
            </w14:solidFill>
          </w14:textFill>
        </w:rPr>
        <w:fldChar w:fldCharType="separate"/>
      </w:r>
      <w:r>
        <w:rPr>
          <w:rFonts w:ascii="仿宋_GB2312" w:hAnsi="方正小标宋简体" w:cs="方正小标宋简体"/>
          <w:color w:val="000000" w:themeColor="text1"/>
          <w:kern w:val="0"/>
          <w:szCs w:val="32"/>
          <w14:textFill>
            <w14:solidFill>
              <w14:schemeClr w14:val="tx1"/>
            </w14:solidFill>
          </w14:textFill>
        </w:rPr>
        <w:t>请求应急救援力量增援函</w:t>
      </w:r>
      <w:r>
        <w:rPr>
          <w:rFonts w:hint="eastAsia" w:ascii="仿宋_GB2312" w:hAnsi="方正小标宋简体" w:cs="方正小标宋简体"/>
          <w:color w:val="000000" w:themeColor="text1"/>
          <w:kern w:val="0"/>
          <w:szCs w:val="32"/>
          <w:lang w:eastAsia="zh-CN"/>
          <w14:textFill>
            <w14:solidFill>
              <w14:schemeClr w14:val="tx1"/>
            </w14:solidFill>
          </w14:textFill>
        </w:rPr>
        <w:t>、</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_Toc17084 </w:instrText>
      </w:r>
      <w:r>
        <w:rPr>
          <w:rFonts w:ascii="黑体" w:hAnsi="黑体" w:eastAsia="黑体"/>
          <w:color w:val="000000" w:themeColor="text1"/>
          <w14:textFill>
            <w14:solidFill>
              <w14:schemeClr w14:val="tx1"/>
            </w14:solidFill>
          </w14:textFill>
        </w:rPr>
        <w:fldChar w:fldCharType="separate"/>
      </w:r>
      <w:r>
        <w:rPr>
          <w:rFonts w:hint="eastAsia" w:ascii="仿宋_GB2312" w:hAnsi="方正小标宋简体" w:cs="方正小标宋简体"/>
          <w:color w:val="000000" w:themeColor="text1"/>
          <w:kern w:val="0"/>
          <w:szCs w:val="32"/>
          <w14:textFill>
            <w14:solidFill>
              <w14:schemeClr w14:val="tx1"/>
            </w14:solidFill>
          </w14:textFill>
        </w:rPr>
        <w:t>应急救援力量调度指令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pStyle w:val="12"/>
        <w:tabs>
          <w:tab w:val="right" w:leader="dot" w:pos="8306"/>
          <w:tab w:val="clear" w:pos="8296"/>
        </w:tabs>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_Toc21304 </w:instrText>
      </w:r>
      <w:r>
        <w:rPr>
          <w:rFonts w:ascii="黑体" w:hAnsi="黑体" w:eastAsia="黑体"/>
          <w:color w:val="000000" w:themeColor="text1"/>
          <w14:textFill>
            <w14:solidFill>
              <w14:schemeClr w14:val="tx1"/>
            </w14:solidFill>
          </w14:textFill>
        </w:rPr>
        <w:fldChar w:fldCharType="separate"/>
      </w:r>
      <w:r>
        <w:rPr>
          <w:color w:val="000000" w:themeColor="text1"/>
          <w:lang w:val="en-GB"/>
          <w14:textFill>
            <w14:solidFill>
              <w14:schemeClr w14:val="tx1"/>
            </w14:solidFill>
          </w14:textFill>
        </w:rPr>
        <w:t>附件</w:t>
      </w:r>
      <w:r>
        <w:rPr>
          <w:rFonts w:hint="eastAsia"/>
          <w:color w:val="000000" w:themeColor="text1"/>
          <w:lang w:val="en-US" w:eastAsia="zh-CN"/>
          <w14:textFill>
            <w14:solidFill>
              <w14:schemeClr w14:val="tx1"/>
            </w14:solidFill>
          </w14:textFill>
        </w:rPr>
        <w:t>10</w:t>
      </w:r>
      <w:r>
        <w:rPr>
          <w:rFonts w:ascii="黑体" w:hAnsi="黑体" w:eastAsia="黑体"/>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begin"/>
      </w:r>
      <w:r>
        <w:rPr>
          <w:rFonts w:ascii="黑体" w:hAnsi="黑体" w:eastAsia="黑体"/>
          <w:color w:val="000000" w:themeColor="text1"/>
          <w14:textFill>
            <w14:solidFill>
              <w14:schemeClr w14:val="tx1"/>
            </w14:solidFill>
          </w14:textFill>
        </w:rPr>
        <w:instrText xml:space="preserve"> HYPERLINK \l _Toc8045 </w:instrText>
      </w:r>
      <w:r>
        <w:rPr>
          <w:rFonts w:ascii="黑体" w:hAnsi="黑体" w:eastAsia="黑体"/>
          <w:color w:val="000000" w:themeColor="text1"/>
          <w14:textFill>
            <w14:solidFill>
              <w14:schemeClr w14:val="tx1"/>
            </w14:solidFill>
          </w14:textFill>
        </w:rPr>
        <w:fldChar w:fldCharType="separate"/>
      </w:r>
      <w:r>
        <w:rPr>
          <w:rFonts w:ascii="仿宋_GB2312" w:hAnsi="方正小标宋简体" w:cs="方正小标宋简体"/>
          <w:color w:val="000000" w:themeColor="text1"/>
          <w:kern w:val="0"/>
          <w:szCs w:val="32"/>
          <w14:textFill>
            <w14:solidFill>
              <w14:schemeClr w14:val="tx1"/>
            </w14:solidFill>
          </w14:textFill>
        </w:rPr>
        <w:t>突发事件信息报告单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_Toc8045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rFonts w:ascii="黑体" w:hAnsi="黑体" w:eastAsia="黑体"/>
          <w:color w:val="000000" w:themeColor="text1"/>
          <w14:textFill>
            <w14:solidFill>
              <w14:schemeClr w14:val="tx1"/>
            </w14:solidFill>
          </w14:textFill>
        </w:rPr>
        <w:fldChar w:fldCharType="end"/>
      </w:r>
    </w:p>
    <w:p>
      <w:pPr>
        <w:ind w:firstLine="0" w:firstLineChars="0"/>
        <w:rPr>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fldChar w:fldCharType="end"/>
      </w:r>
      <w:r>
        <w:rPr>
          <w:color w:val="000000" w:themeColor="text1"/>
          <w14:textFill>
            <w14:solidFill>
              <w14:schemeClr w14:val="tx1"/>
            </w14:solidFill>
          </w14:textFill>
        </w:rPr>
        <w:br w:type="page"/>
      </w:r>
    </w:p>
    <w:p>
      <w:pPr>
        <w:pStyle w:val="4"/>
        <w:ind w:firstLine="64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4"/>
        <w:ind w:firstLine="640"/>
        <w:rPr>
          <w:color w:val="000000" w:themeColor="text1"/>
          <w14:textFill>
            <w14:solidFill>
              <w14:schemeClr w14:val="tx1"/>
            </w14:solidFill>
          </w14:textFill>
        </w:rPr>
      </w:pPr>
      <w:bookmarkStart w:id="0" w:name="_Toc477"/>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总则</w:t>
      </w:r>
      <w:bookmarkEnd w:id="0"/>
    </w:p>
    <w:p>
      <w:pPr>
        <w:pStyle w:val="5"/>
        <w:ind w:firstLine="640"/>
        <w:rPr>
          <w:b/>
          <w:bCs w:val="0"/>
          <w:color w:val="000000" w:themeColor="text1"/>
          <w14:textFill>
            <w14:solidFill>
              <w14:schemeClr w14:val="tx1"/>
            </w14:solidFill>
          </w14:textFill>
        </w:rPr>
      </w:pPr>
      <w:bookmarkStart w:id="1" w:name="_Toc28709"/>
      <w:r>
        <w:rPr>
          <w:rFonts w:hint="eastAsia"/>
          <w:b/>
          <w:bCs w:val="0"/>
          <w:color w:val="000000" w:themeColor="text1"/>
          <w14:textFill>
            <w14:solidFill>
              <w14:schemeClr w14:val="tx1"/>
            </w14:solidFill>
          </w14:textFill>
        </w:rPr>
        <w:t>1</w:t>
      </w:r>
      <w:r>
        <w:rPr>
          <w:b/>
          <w:bCs w:val="0"/>
          <w:color w:val="000000" w:themeColor="text1"/>
          <w14:textFill>
            <w14:solidFill>
              <w14:schemeClr w14:val="tx1"/>
            </w14:solidFill>
          </w14:textFill>
        </w:rPr>
        <w:t xml:space="preserve">.1 </w:t>
      </w:r>
      <w:r>
        <w:rPr>
          <w:rFonts w:hint="eastAsia"/>
          <w:b/>
          <w:bCs w:val="0"/>
          <w:color w:val="000000" w:themeColor="text1"/>
          <w14:textFill>
            <w14:solidFill>
              <w14:schemeClr w14:val="tx1"/>
            </w14:solidFill>
          </w14:textFill>
        </w:rPr>
        <w:t>指导思想</w:t>
      </w:r>
      <w:bookmarkEnd w:id="1"/>
    </w:p>
    <w:p>
      <w:pPr>
        <w:ind w:firstLine="640"/>
        <w:rPr>
          <w:color w:val="000000" w:themeColor="text1"/>
          <w14:textFill>
            <w14:solidFill>
              <w14:schemeClr w14:val="tx1"/>
            </w14:solidFill>
          </w14:textFill>
        </w:rPr>
      </w:pPr>
      <w:r>
        <w:rPr>
          <w:color w:val="000000" w:themeColor="text1"/>
          <w14:textFill>
            <w14:solidFill>
              <w14:schemeClr w14:val="tx1"/>
            </w14:solidFill>
          </w14:textFill>
        </w:rPr>
        <w:t>坚持以习近平新时代中国特色社会主义思想为指导，深入学习贯彻习近平总书记关于应急管理</w:t>
      </w:r>
      <w:r>
        <w:rPr>
          <w:rFonts w:hint="eastAsia"/>
          <w:color w:val="000000" w:themeColor="text1"/>
          <w14:textFill>
            <w14:solidFill>
              <w14:schemeClr w14:val="tx1"/>
            </w14:solidFill>
          </w14:textFill>
        </w:rPr>
        <w:t>和视察河南重要讲话和指示批示精神</w:t>
      </w:r>
      <w:r>
        <w:rPr>
          <w:color w:val="000000" w:themeColor="text1"/>
          <w14:textFill>
            <w14:solidFill>
              <w14:schemeClr w14:val="tx1"/>
            </w14:solidFill>
          </w14:textFill>
        </w:rPr>
        <w:t>，坚持人民至上、生命至上，树牢安全发展理念，统筹发展和安全，全力防范化解重大灾害风险，科学应对</w:t>
      </w:r>
      <w:r>
        <w:rPr>
          <w:rFonts w:hint="eastAsia"/>
          <w:color w:val="000000" w:themeColor="text1"/>
          <w14:textFill>
            <w14:solidFill>
              <w14:schemeClr w14:val="tx1"/>
            </w14:solidFill>
          </w14:textFill>
        </w:rPr>
        <w:t>自然灾害、事故灾难、公共卫生、社会安全等</w:t>
      </w:r>
      <w:r>
        <w:rPr>
          <w:color w:val="000000" w:themeColor="text1"/>
          <w14:textFill>
            <w14:solidFill>
              <w14:schemeClr w14:val="tx1"/>
            </w14:solidFill>
          </w14:textFill>
        </w:rPr>
        <w:t>突发事件，切实保障</w:t>
      </w:r>
      <w:r>
        <w:rPr>
          <w:rFonts w:hint="eastAsia"/>
          <w:color w:val="000000" w:themeColor="text1"/>
          <w14:textFill>
            <w14:solidFill>
              <w14:schemeClr w14:val="tx1"/>
            </w14:solidFill>
          </w14:textFill>
        </w:rPr>
        <w:t>全区</w:t>
      </w:r>
      <w:r>
        <w:rPr>
          <w:color w:val="000000" w:themeColor="text1"/>
          <w14:textFill>
            <w14:solidFill>
              <w14:schemeClr w14:val="tx1"/>
            </w14:solidFill>
          </w14:textFill>
        </w:rPr>
        <w:t>人民群众生命财产安全，维护社会稳定大局。</w:t>
      </w:r>
    </w:p>
    <w:p>
      <w:pPr>
        <w:pStyle w:val="5"/>
        <w:ind w:firstLine="640"/>
        <w:rPr>
          <w:b/>
          <w:bCs w:val="0"/>
          <w:color w:val="000000" w:themeColor="text1"/>
          <w14:textFill>
            <w14:solidFill>
              <w14:schemeClr w14:val="tx1"/>
            </w14:solidFill>
          </w14:textFill>
        </w:rPr>
      </w:pPr>
      <w:bookmarkStart w:id="2" w:name="_Toc4433"/>
      <w:r>
        <w:rPr>
          <w:b/>
          <w:bCs w:val="0"/>
          <w:color w:val="000000" w:themeColor="text1"/>
          <w14:textFill>
            <w14:solidFill>
              <w14:schemeClr w14:val="tx1"/>
            </w14:solidFill>
          </w14:textFill>
        </w:rPr>
        <w:t>1.2 编制目的</w:t>
      </w:r>
      <w:bookmarkEnd w:id="2"/>
    </w:p>
    <w:p>
      <w:pPr>
        <w:ind w:firstLine="640"/>
        <w:rPr>
          <w:color w:val="000000" w:themeColor="text1"/>
          <w14:textFill>
            <w14:solidFill>
              <w14:schemeClr w14:val="tx1"/>
            </w14:solidFill>
          </w14:textFill>
        </w:rPr>
      </w:pPr>
      <w:r>
        <w:rPr>
          <w:rFonts w:hint="eastAsia"/>
          <w:bCs/>
          <w:color w:val="000000" w:themeColor="text1"/>
          <w:szCs w:val="32"/>
          <w14:textFill>
            <w14:solidFill>
              <w14:schemeClr w14:val="tx1"/>
            </w14:solidFill>
          </w14:textFill>
        </w:rPr>
        <w:t>建立统一领导、分级负责、反应及时、规范有序、科学高效的应急体系，持续增强应急管理能力、应急救援能力、应急保障能力、社会协同应对能力，</w:t>
      </w:r>
      <w:r>
        <w:rPr>
          <w:bCs/>
          <w:color w:val="000000" w:themeColor="text1"/>
          <w:szCs w:val="32"/>
          <w14:textFill>
            <w14:solidFill>
              <w14:schemeClr w14:val="tx1"/>
            </w14:solidFill>
          </w14:textFill>
        </w:rPr>
        <w:t>提高</w:t>
      </w:r>
      <w:r>
        <w:rPr>
          <w:rFonts w:hint="eastAsia"/>
          <w:bCs/>
          <w:color w:val="000000" w:themeColor="text1"/>
          <w:szCs w:val="32"/>
          <w14:textFill>
            <w14:solidFill>
              <w14:schemeClr w14:val="tx1"/>
            </w14:solidFill>
          </w14:textFill>
        </w:rPr>
        <w:t>陕州区人民</w:t>
      </w:r>
      <w:r>
        <w:rPr>
          <w:bCs/>
          <w:color w:val="000000" w:themeColor="text1"/>
          <w:szCs w:val="32"/>
          <w14:textFill>
            <w14:solidFill>
              <w14:schemeClr w14:val="tx1"/>
            </w14:solidFill>
          </w14:textFill>
        </w:rPr>
        <w:t>政府处置突发事件的能力</w:t>
      </w:r>
      <w:r>
        <w:rPr>
          <w:rFonts w:hint="eastAsia"/>
          <w:bCs/>
          <w:color w:val="000000" w:themeColor="text1"/>
          <w:szCs w:val="32"/>
          <w14:textFill>
            <w14:solidFill>
              <w14:schemeClr w14:val="tx1"/>
            </w14:solidFill>
          </w14:textFill>
        </w:rPr>
        <w:t>和水平</w:t>
      </w:r>
      <w:r>
        <w:rPr>
          <w:bCs/>
          <w:color w:val="000000" w:themeColor="text1"/>
          <w:szCs w:val="32"/>
          <w14:textFill>
            <w14:solidFill>
              <w14:schemeClr w14:val="tx1"/>
            </w14:solidFill>
          </w14:textFill>
        </w:rPr>
        <w:t>，</w:t>
      </w:r>
      <w:r>
        <w:rPr>
          <w:color w:val="000000" w:themeColor="text1"/>
          <w14:textFill>
            <w14:solidFill>
              <w14:schemeClr w14:val="tx1"/>
            </w14:solidFill>
          </w14:textFill>
        </w:rPr>
        <w:t>最大程度地减少</w:t>
      </w:r>
      <w:r>
        <w:rPr>
          <w:rFonts w:hint="eastAsia"/>
          <w:color w:val="000000" w:themeColor="text1"/>
          <w14:textFill>
            <w14:solidFill>
              <w14:schemeClr w14:val="tx1"/>
            </w14:solidFill>
          </w14:textFill>
        </w:rPr>
        <w:t>自然灾害、事故灾难、公共卫生、社会安全等</w:t>
      </w:r>
      <w:r>
        <w:rPr>
          <w:color w:val="000000" w:themeColor="text1"/>
          <w14:textFill>
            <w14:solidFill>
              <w14:schemeClr w14:val="tx1"/>
            </w14:solidFill>
          </w14:textFill>
        </w:rPr>
        <w:t>突发事件及其造成的损害，维护</w:t>
      </w:r>
      <w:r>
        <w:rPr>
          <w:rFonts w:hint="eastAsia"/>
          <w:color w:val="000000" w:themeColor="text1"/>
          <w14:textFill>
            <w14:solidFill>
              <w14:schemeClr w14:val="tx1"/>
            </w14:solidFill>
          </w14:textFill>
        </w:rPr>
        <w:t>公共安全和</w:t>
      </w:r>
      <w:r>
        <w:rPr>
          <w:color w:val="000000" w:themeColor="text1"/>
          <w14:textFill>
            <w14:solidFill>
              <w14:schemeClr w14:val="tx1"/>
            </w14:solidFill>
          </w14:textFill>
        </w:rPr>
        <w:t>社会稳定，促进</w:t>
      </w:r>
      <w:r>
        <w:rPr>
          <w:rFonts w:hint="eastAsia"/>
          <w:color w:val="000000" w:themeColor="text1"/>
          <w14:textFill>
            <w14:solidFill>
              <w14:schemeClr w14:val="tx1"/>
            </w14:solidFill>
          </w14:textFill>
        </w:rPr>
        <w:t>全区</w:t>
      </w:r>
      <w:r>
        <w:rPr>
          <w:color w:val="000000" w:themeColor="text1"/>
          <w14:textFill>
            <w14:solidFill>
              <w14:schemeClr w14:val="tx1"/>
            </w14:solidFill>
          </w14:textFill>
        </w:rPr>
        <w:t>经济社会全面、协调、和谐、可持续</w:t>
      </w:r>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发展。</w:t>
      </w:r>
    </w:p>
    <w:p>
      <w:pPr>
        <w:pStyle w:val="5"/>
        <w:ind w:firstLine="640"/>
        <w:rPr>
          <w:b/>
          <w:bCs w:val="0"/>
          <w:color w:val="000000" w:themeColor="text1"/>
          <w14:textFill>
            <w14:solidFill>
              <w14:schemeClr w14:val="tx1"/>
            </w14:solidFill>
          </w14:textFill>
        </w:rPr>
      </w:pPr>
      <w:bookmarkStart w:id="3" w:name="_Toc1075"/>
      <w:r>
        <w:rPr>
          <w:b/>
          <w:bCs w:val="0"/>
          <w:color w:val="000000" w:themeColor="text1"/>
          <w14:textFill>
            <w14:solidFill>
              <w14:schemeClr w14:val="tx1"/>
            </w14:solidFill>
          </w14:textFill>
        </w:rPr>
        <w:t>1.3 编制依据</w:t>
      </w:r>
      <w:bookmarkEnd w:id="3"/>
    </w:p>
    <w:p>
      <w:pPr>
        <w:ind w:firstLine="640"/>
        <w:rPr>
          <w:b/>
          <w:color w:val="000000" w:themeColor="text1"/>
          <w14:textFill>
            <w14:solidFill>
              <w14:schemeClr w14:val="tx1"/>
            </w14:solidFill>
          </w14:textFill>
        </w:rPr>
      </w:pPr>
      <w:r>
        <w:rPr>
          <w:rFonts w:hint="eastAsia" w:cs="Times New Roman"/>
          <w:color w:val="000000" w:themeColor="text1"/>
          <w:szCs w:val="24"/>
          <w14:textFill>
            <w14:solidFill>
              <w14:schemeClr w14:val="tx1"/>
            </w14:solidFill>
          </w14:textFill>
        </w:rPr>
        <w:t>依据《中华人民共和国突发事件应对法》《突发事件应急预案管理办法》《国家突发事件预警信息发布系统运行管理办法（试行）》</w:t>
      </w:r>
      <w:r>
        <w:rPr>
          <w:rFonts w:hint="eastAsia" w:cs="Times New Roman"/>
          <w:color w:val="000000" w:themeColor="text1"/>
          <w14:textFill>
            <w14:solidFill>
              <w14:schemeClr w14:val="tx1"/>
            </w14:solidFill>
          </w14:textFill>
        </w:rPr>
        <w:t>《河南省人民政府应急救援总指挥部办公室关于印发河南省事故灾难和自然灾害分级响应办法（试行）的通知》</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三门峡市</w:t>
      </w:r>
      <w:r>
        <w:rPr>
          <w:rFonts w:cs="Times New Roman"/>
          <w:bCs/>
          <w:color w:val="000000" w:themeColor="text1"/>
          <w14:textFill>
            <w14:solidFill>
              <w14:schemeClr w14:val="tx1"/>
            </w14:solidFill>
          </w14:textFill>
        </w:rPr>
        <w:t>突发事件总体应急预案</w:t>
      </w:r>
      <w:r>
        <w:rPr>
          <w:rFonts w:hint="eastAsia" w:cs="Times New Roman"/>
          <w:bCs/>
          <w:color w:val="000000" w:themeColor="text1"/>
          <w14:textFill>
            <w14:solidFill>
              <w14:schemeClr w14:val="tx1"/>
            </w14:solidFill>
          </w14:textFill>
        </w:rPr>
        <w:t>（试行）</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等法律、法规及相关文件，制定本预案。</w:t>
      </w:r>
    </w:p>
    <w:p>
      <w:pPr>
        <w:pStyle w:val="5"/>
        <w:ind w:firstLine="640"/>
        <w:rPr>
          <w:b/>
          <w:bCs w:val="0"/>
          <w:color w:val="000000" w:themeColor="text1"/>
          <w14:textFill>
            <w14:solidFill>
              <w14:schemeClr w14:val="tx1"/>
            </w14:solidFill>
          </w14:textFill>
        </w:rPr>
      </w:pPr>
      <w:bookmarkStart w:id="4" w:name="_Toc6416"/>
      <w:r>
        <w:rPr>
          <w:b/>
          <w:bCs w:val="0"/>
          <w:color w:val="000000" w:themeColor="text1"/>
          <w14:textFill>
            <w14:solidFill>
              <w14:schemeClr w14:val="tx1"/>
            </w14:solidFill>
          </w14:textFill>
        </w:rPr>
        <w:t>1.4 适用范围</w:t>
      </w:r>
      <w:bookmarkEnd w:id="4"/>
    </w:p>
    <w:p>
      <w:pPr>
        <w:ind w:firstLine="640"/>
        <w:rPr>
          <w:rFonts w:cs="Times New Roman"/>
          <w:color w:val="000000" w:themeColor="text1"/>
          <w14:textFill>
            <w14:solidFill>
              <w14:schemeClr w14:val="tx1"/>
            </w14:solidFill>
          </w14:textFill>
        </w:rPr>
      </w:pPr>
      <w:r>
        <w:rPr>
          <w:color w:val="000000" w:themeColor="text1"/>
          <w14:textFill>
            <w14:solidFill>
              <w14:schemeClr w14:val="tx1"/>
            </w14:solidFill>
          </w14:textFill>
        </w:rPr>
        <w:t>本预案是</w:t>
      </w:r>
      <w:r>
        <w:rPr>
          <w:rFonts w:hint="eastAsia"/>
          <w:color w:val="000000" w:themeColor="text1"/>
          <w14:textFill>
            <w14:solidFill>
              <w14:schemeClr w14:val="tx1"/>
            </w14:solidFill>
          </w14:textFill>
        </w:rPr>
        <w:t>陕州区</w:t>
      </w:r>
      <w:r>
        <w:rPr>
          <w:color w:val="000000" w:themeColor="text1"/>
          <w14:textFill>
            <w14:solidFill>
              <w14:schemeClr w14:val="tx1"/>
            </w14:solidFill>
          </w14:textFill>
        </w:rPr>
        <w:t>应对</w:t>
      </w:r>
      <w:r>
        <w:rPr>
          <w:rFonts w:hint="eastAsia"/>
          <w:color w:val="000000" w:themeColor="text1"/>
          <w14:textFill>
            <w14:solidFill>
              <w14:schemeClr w14:val="tx1"/>
            </w14:solidFill>
          </w14:textFill>
        </w:rPr>
        <w:t>自然灾害、事故灾难、公共卫生、社会安全等</w:t>
      </w:r>
      <w:r>
        <w:rPr>
          <w:color w:val="000000" w:themeColor="text1"/>
          <w14:textFill>
            <w14:solidFill>
              <w14:schemeClr w14:val="tx1"/>
            </w14:solidFill>
          </w14:textFill>
        </w:rPr>
        <w:t>突发事件的总纲，适用于</w:t>
      </w:r>
      <w:r>
        <w:rPr>
          <w:rFonts w:hint="eastAsia"/>
          <w:color w:val="000000" w:themeColor="text1"/>
          <w14:textFill>
            <w14:solidFill>
              <w14:schemeClr w14:val="tx1"/>
            </w14:solidFill>
          </w14:textFill>
        </w:rPr>
        <w:t>本区</w:t>
      </w:r>
      <w:r>
        <w:rPr>
          <w:color w:val="000000" w:themeColor="text1"/>
          <w14:textFill>
            <w14:solidFill>
              <w14:schemeClr w14:val="tx1"/>
            </w14:solidFill>
          </w14:textFill>
        </w:rPr>
        <w:t>行政区域内各类突发事件</w:t>
      </w:r>
      <w:r>
        <w:rPr>
          <w:rFonts w:hint="eastAsia"/>
          <w:color w:val="000000" w:themeColor="text1"/>
          <w14:textFill>
            <w14:solidFill>
              <w14:schemeClr w14:val="tx1"/>
            </w14:solidFill>
          </w14:textFill>
        </w:rPr>
        <w:t>的预防、监测与预警、应急救援与处置、恢复与重建等工作</w:t>
      </w:r>
      <w:r>
        <w:rPr>
          <w:color w:val="000000" w:themeColor="text1"/>
          <w14:textFill>
            <w14:solidFill>
              <w14:schemeClr w14:val="tx1"/>
            </w14:solidFill>
          </w14:textFill>
        </w:rPr>
        <w:t>，是指导</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政府</w:t>
      </w:r>
      <w:r>
        <w:rPr>
          <w:rFonts w:hint="eastAsia"/>
          <w:color w:val="000000" w:themeColor="text1"/>
          <w14:textFill>
            <w14:solidFill>
              <w14:schemeClr w14:val="tx1"/>
            </w14:solidFill>
          </w14:textFill>
        </w:rPr>
        <w:t>及其相关部门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各乡（镇）政府及其他相关</w:t>
      </w:r>
      <w:r>
        <w:rPr>
          <w:color w:val="000000" w:themeColor="text1"/>
          <w14:textFill>
            <w14:solidFill>
              <w14:schemeClr w14:val="tx1"/>
            </w14:solidFill>
          </w14:textFill>
        </w:rPr>
        <w:t>单位做好突发事件</w:t>
      </w:r>
      <w:r>
        <w:rPr>
          <w:rFonts w:hint="eastAsia"/>
          <w:color w:val="000000" w:themeColor="text1"/>
          <w14:textFill>
            <w14:solidFill>
              <w14:schemeClr w14:val="tx1"/>
            </w14:solidFill>
          </w14:textFill>
        </w:rPr>
        <w:t>应对</w:t>
      </w:r>
      <w:r>
        <w:rPr>
          <w:color w:val="000000" w:themeColor="text1"/>
          <w14:textFill>
            <w14:solidFill>
              <w14:schemeClr w14:val="tx1"/>
            </w14:solidFill>
          </w14:textFill>
        </w:rPr>
        <w:t>工作的依据。</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本预案所称突发事件是指突然发生，造成或可能造成严重社会危害，需要采取应急处置措施予以应对的自然灾害、事故灾难、公共卫生事件和社会安全事件。</w:t>
      </w:r>
    </w:p>
    <w:p>
      <w:pPr>
        <w:pStyle w:val="5"/>
        <w:ind w:firstLine="640"/>
        <w:rPr>
          <w:b/>
          <w:bCs w:val="0"/>
          <w:color w:val="000000" w:themeColor="text1"/>
          <w14:textFill>
            <w14:solidFill>
              <w14:schemeClr w14:val="tx1"/>
            </w14:solidFill>
          </w14:textFill>
        </w:rPr>
      </w:pPr>
      <w:bookmarkStart w:id="5" w:name="_Toc32735"/>
      <w:r>
        <w:rPr>
          <w:b/>
          <w:bCs w:val="0"/>
          <w:color w:val="000000" w:themeColor="text1"/>
          <w14:textFill>
            <w14:solidFill>
              <w14:schemeClr w14:val="tx1"/>
            </w14:solidFill>
          </w14:textFill>
        </w:rPr>
        <w:t>1.5 工作原则</w:t>
      </w:r>
      <w:bookmarkEnd w:id="5"/>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坚持</w:t>
      </w:r>
      <w:r>
        <w:rPr>
          <w:rFonts w:hint="eastAsia" w:cs="Times New Roman"/>
          <w:bCs/>
          <w:color w:val="000000" w:themeColor="text1"/>
          <w:szCs w:val="32"/>
          <w14:textFill>
            <w14:solidFill>
              <w14:schemeClr w14:val="tx1"/>
            </w14:solidFill>
          </w14:textFill>
        </w:rPr>
        <w:t>人民至上、生命至上</w:t>
      </w:r>
      <w:r>
        <w:rPr>
          <w:rFonts w:cs="Times New Roman"/>
          <w:bCs/>
          <w:color w:val="000000" w:themeColor="text1"/>
          <w:szCs w:val="32"/>
          <w14:textFill>
            <w14:solidFill>
              <w14:schemeClr w14:val="tx1"/>
            </w14:solidFill>
          </w14:textFill>
        </w:rPr>
        <w:t>。牢固树立</w:t>
      </w:r>
      <w:r>
        <w:rPr>
          <w:rFonts w:hint="eastAsia"/>
          <w:color w:val="000000" w:themeColor="text1"/>
          <w14:textFill>
            <w14:solidFill>
              <w14:schemeClr w14:val="tx1"/>
            </w14:solidFill>
          </w14:textFill>
        </w:rPr>
        <w:t>“人民至上、生命至上”</w:t>
      </w:r>
      <w:r>
        <w:rPr>
          <w:rFonts w:hint="eastAsia" w:cs="Times New Roman"/>
          <w:bCs/>
          <w:color w:val="000000" w:themeColor="text1"/>
          <w:szCs w:val="32"/>
          <w14:textFill>
            <w14:solidFill>
              <w14:schemeClr w14:val="tx1"/>
            </w14:solidFill>
          </w14:textFill>
        </w:rPr>
        <w:t>理念</w:t>
      </w:r>
      <w:r>
        <w:rPr>
          <w:rFonts w:cs="Times New Roman"/>
          <w:bCs/>
          <w:color w:val="000000" w:themeColor="text1"/>
          <w:szCs w:val="32"/>
          <w14:textFill>
            <w14:solidFill>
              <w14:schemeClr w14:val="tx1"/>
            </w14:solidFill>
          </w14:textFill>
        </w:rPr>
        <w:t>，建立健全党委领导下的应急管理行政领导负责制，把保障公众生命财产安全作为首要任务，</w:t>
      </w:r>
      <w:r>
        <w:rPr>
          <w:rFonts w:hint="eastAsia"/>
          <w:color w:val="000000" w:themeColor="text1"/>
          <w14:textFill>
            <w14:solidFill>
              <w14:schemeClr w14:val="tx1"/>
            </w14:solidFill>
          </w14:textFill>
        </w:rPr>
        <w:t>强化预防为主、源头防控，夯实基层基础，</w:t>
      </w:r>
      <w:r>
        <w:rPr>
          <w:rFonts w:cs="Times New Roman"/>
          <w:bCs/>
          <w:color w:val="000000" w:themeColor="text1"/>
          <w:szCs w:val="32"/>
          <w14:textFill>
            <w14:solidFill>
              <w14:schemeClr w14:val="tx1"/>
            </w14:solidFill>
          </w14:textFill>
        </w:rPr>
        <w:t>最大限度地减轻突发事件风险、减少突发事件及其造成的人员伤亡和危害。</w:t>
      </w:r>
    </w:p>
    <w:p>
      <w:pPr>
        <w:overflowPunct w:val="0"/>
        <w:ind w:firstLine="640"/>
        <w:rPr>
          <w:rFonts w:cs="Times New Roman"/>
          <w:bCs/>
          <w:color w:val="000000" w:themeColor="text1"/>
          <w:szCs w:val="32"/>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坚持</w:t>
      </w:r>
      <w:r>
        <w:rPr>
          <w:rFonts w:cs="Times New Roman"/>
          <w:color w:val="000000" w:themeColor="text1"/>
          <w14:textFill>
            <w14:solidFill>
              <w14:schemeClr w14:val="tx1"/>
            </w14:solidFill>
          </w14:textFill>
        </w:rPr>
        <w:t>居安思危，预防为主。</w:t>
      </w:r>
      <w:r>
        <w:rPr>
          <w:rFonts w:hint="eastAsia" w:cs="Times New Roman"/>
          <w:color w:val="000000" w:themeColor="text1"/>
          <w14:textFill>
            <w14:solidFill>
              <w14:schemeClr w14:val="tx1"/>
            </w14:solidFill>
          </w14:textFill>
        </w:rPr>
        <w:t>提高</w:t>
      </w:r>
      <w:r>
        <w:rPr>
          <w:rFonts w:cs="Times New Roman"/>
          <w:bCs/>
          <w:color w:val="000000" w:themeColor="text1"/>
          <w:szCs w:val="32"/>
          <w14:textFill>
            <w14:solidFill>
              <w14:schemeClr w14:val="tx1"/>
            </w14:solidFill>
          </w14:textFill>
        </w:rPr>
        <w:t>全社会防范意识，</w:t>
      </w:r>
      <w:r>
        <w:rPr>
          <w:rFonts w:hint="eastAsia" w:cs="Times New Roman"/>
          <w:bCs/>
          <w:color w:val="000000" w:themeColor="text1"/>
          <w:szCs w:val="32"/>
          <w14:textFill>
            <w14:solidFill>
              <w14:schemeClr w14:val="tx1"/>
            </w14:solidFill>
          </w14:textFill>
        </w:rPr>
        <w:t>落实</w:t>
      </w:r>
      <w:r>
        <w:rPr>
          <w:rFonts w:cs="Times New Roman"/>
          <w:bCs/>
          <w:color w:val="000000" w:themeColor="text1"/>
          <w:szCs w:val="32"/>
          <w14:textFill>
            <w14:solidFill>
              <w14:schemeClr w14:val="tx1"/>
            </w14:solidFill>
          </w14:textFill>
        </w:rPr>
        <w:t>预防措施，做好应对突发事件的思想准备、组织准备、物资准备等各项工作。对各类可能引发突发事件的因素要及时进行分析、预警，做到早发现、早报告、早处置。</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坚持</w:t>
      </w:r>
      <w:r>
        <w:rPr>
          <w:rFonts w:cs="Times New Roman"/>
          <w:color w:val="000000" w:themeColor="text1"/>
          <w14:textFill>
            <w14:solidFill>
              <w14:schemeClr w14:val="tx1"/>
            </w14:solidFill>
          </w14:textFill>
        </w:rPr>
        <w:t>统一领导，</w:t>
      </w:r>
      <w:r>
        <w:rPr>
          <w:rFonts w:hint="eastAsia" w:cs="Times New Roman"/>
          <w:color w:val="000000" w:themeColor="text1"/>
          <w14:textFill>
            <w14:solidFill>
              <w14:schemeClr w14:val="tx1"/>
            </w14:solidFill>
          </w14:textFill>
        </w:rPr>
        <w:t>协调联动</w:t>
      </w:r>
      <w:r>
        <w:rPr>
          <w:rFonts w:cs="Times New Roman"/>
          <w:color w:val="000000" w:themeColor="text1"/>
          <w14:textFill>
            <w14:solidFill>
              <w14:schemeClr w14:val="tx1"/>
            </w14:solidFill>
          </w14:textFill>
        </w:rPr>
        <w:t>。在</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委、</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政府的统一领导下，</w:t>
      </w:r>
      <w:r>
        <w:rPr>
          <w:rFonts w:hint="eastAsia" w:cs="Times New Roman"/>
          <w:color w:val="000000" w:themeColor="text1"/>
          <w14:textFill>
            <w14:solidFill>
              <w14:schemeClr w14:val="tx1"/>
            </w14:solidFill>
          </w14:textFill>
        </w:rPr>
        <w:t>行业（领域）部门分类管理、源头防控，区应急管理局充分发挥统筹协调作用，</w:t>
      </w:r>
      <w:r>
        <w:rPr>
          <w:rFonts w:cs="Times New Roman"/>
          <w:color w:val="000000" w:themeColor="text1"/>
          <w14:textFill>
            <w14:solidFill>
              <w14:schemeClr w14:val="tx1"/>
            </w14:solidFill>
          </w14:textFill>
        </w:rPr>
        <w:t>建立健全</w:t>
      </w:r>
      <w:r>
        <w:rPr>
          <w:rFonts w:hint="eastAsia" w:cs="Times New Roman"/>
          <w:color w:val="000000" w:themeColor="text1"/>
          <w14:textFill>
            <w14:solidFill>
              <w14:schemeClr w14:val="tx1"/>
            </w14:solidFill>
          </w14:textFill>
        </w:rPr>
        <w:t>统一指挥、专常兼备、反应灵敏、上下联动的</w:t>
      </w:r>
      <w:r>
        <w:rPr>
          <w:rFonts w:cs="Times New Roman"/>
          <w:color w:val="000000" w:themeColor="text1"/>
          <w14:textFill>
            <w14:solidFill>
              <w14:schemeClr w14:val="tx1"/>
            </w14:solidFill>
          </w14:textFill>
        </w:rPr>
        <w:t>应急管理体制</w:t>
      </w:r>
      <w:r>
        <w:rPr>
          <w:rFonts w:hint="eastAsia" w:cs="Times New Roman"/>
          <w:color w:val="000000" w:themeColor="text1"/>
          <w14:textFill>
            <w14:solidFill>
              <w14:schemeClr w14:val="tx1"/>
            </w14:solidFill>
          </w14:textFill>
        </w:rPr>
        <w:t>。</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（4）坚持分级负责</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属地为主。建立和完善区组织指挥机制，</w:t>
      </w:r>
      <w:r>
        <w:rPr>
          <w:rFonts w:hint="eastAsia" w:cs="Times New Roman"/>
          <w:color w:val="000000" w:themeColor="text1"/>
          <w:lang w:val="en-US" w:eastAsia="zh-CN"/>
          <w14:textFill>
            <w14:solidFill>
              <w14:schemeClr w14:val="tx1"/>
            </w14:solidFill>
          </w14:textFill>
        </w:rPr>
        <w:t>区委、</w:t>
      </w:r>
      <w:r>
        <w:rPr>
          <w:rFonts w:hint="eastAsia" w:cs="Times New Roman"/>
          <w:color w:val="000000" w:themeColor="text1"/>
          <w14:textFill>
            <w14:solidFill>
              <w14:schemeClr w14:val="tx1"/>
            </w14:solidFill>
          </w14:textFill>
        </w:rPr>
        <w:t>区政府全面组织应对工作，及时启动应急响应，</w:t>
      </w:r>
      <w:r>
        <w:rPr>
          <w:rFonts w:hint="eastAsia" w:cs="Times New Roman"/>
          <w:color w:val="000000" w:themeColor="text1"/>
          <w:lang w:val="en-US" w:eastAsia="zh-CN"/>
          <w14:textFill>
            <w14:solidFill>
              <w14:schemeClr w14:val="tx1"/>
            </w14:solidFill>
          </w14:textFill>
        </w:rPr>
        <w:t>及时启动应急响应，就近指挥、统一调度使用应急资源。坚持党委领导、政府主导，</w:t>
      </w:r>
      <w:r>
        <w:rPr>
          <w:rFonts w:hint="eastAsia"/>
          <w:color w:val="000000" w:themeColor="text1"/>
          <w14:textFill>
            <w14:solidFill>
              <w14:schemeClr w14:val="tx1"/>
            </w14:solidFill>
          </w14:textFill>
        </w:rPr>
        <w:t>发挥组织领导、统筹协调、提供保障等重要作用</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注重组织动员社会力量广泛参与，形成</w:t>
      </w:r>
      <w:r>
        <w:rPr>
          <w:rFonts w:hint="eastAsia"/>
          <w:color w:val="000000" w:themeColor="text1"/>
          <w14:textFill>
            <w14:solidFill>
              <w14:schemeClr w14:val="tx1"/>
            </w14:solidFill>
          </w14:textFill>
        </w:rPr>
        <w:t>政府与社会力量、市场机制的协调配合，形成</w:t>
      </w:r>
      <w:r>
        <w:rPr>
          <w:rFonts w:hint="eastAsia" w:cs="Times New Roman"/>
          <w:color w:val="000000" w:themeColor="text1"/>
          <w14:textFill>
            <w14:solidFill>
              <w14:schemeClr w14:val="tx1"/>
            </w14:solidFill>
          </w14:textFill>
        </w:rPr>
        <w:t>工作合力，</w:t>
      </w:r>
      <w:r>
        <w:rPr>
          <w:rFonts w:hint="eastAsia"/>
          <w:color w:val="000000" w:themeColor="text1"/>
          <w14:textFill>
            <w14:solidFill>
              <w14:schemeClr w14:val="tx1"/>
            </w14:solidFill>
          </w14:textFill>
        </w:rPr>
        <w:t>提高公众自救互救和应对各类突发事件的能力</w:t>
      </w:r>
      <w:r>
        <w:rPr>
          <w:rFonts w:hint="eastAsia" w:cs="Times New Roman"/>
          <w:color w:val="000000" w:themeColor="text1"/>
          <w14:textFill>
            <w14:solidFill>
              <w14:schemeClr w14:val="tx1"/>
            </w14:solidFill>
          </w14:textFill>
        </w:rPr>
        <w:t>。</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坚持</w:t>
      </w:r>
      <w:r>
        <w:rPr>
          <w:rFonts w:cs="Times New Roman"/>
          <w:color w:val="000000" w:themeColor="text1"/>
          <w14:textFill>
            <w14:solidFill>
              <w14:schemeClr w14:val="tx1"/>
            </w14:solidFill>
          </w14:textFill>
        </w:rPr>
        <w:t>快速反应，</w:t>
      </w:r>
      <w:r>
        <w:rPr>
          <w:rFonts w:hint="eastAsia" w:cs="Times New Roman"/>
          <w:color w:val="000000" w:themeColor="text1"/>
          <w14:textFill>
            <w14:solidFill>
              <w14:schemeClr w14:val="tx1"/>
            </w14:solidFill>
          </w14:textFill>
        </w:rPr>
        <w:t>高效处置</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建立健全以综合性消防救援队伍为主力、军队为突击力量、专业应急救援队伍为骨干、社会救援组织为辅助的应急力量体系，健全各类力量快速反应、协调联动机制，高效应对各类突发事件。</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坚持</w:t>
      </w:r>
      <w:r>
        <w:rPr>
          <w:rFonts w:cs="Times New Roman"/>
          <w:color w:val="000000" w:themeColor="text1"/>
          <w14:textFill>
            <w14:solidFill>
              <w14:schemeClr w14:val="tx1"/>
            </w14:solidFill>
          </w14:textFill>
        </w:rPr>
        <w:t>依法依规，</w:t>
      </w:r>
      <w:r>
        <w:rPr>
          <w:rFonts w:hint="eastAsia" w:cs="Times New Roman"/>
          <w:color w:val="000000" w:themeColor="text1"/>
          <w14:textFill>
            <w14:solidFill>
              <w14:schemeClr w14:val="tx1"/>
            </w14:solidFill>
          </w14:textFill>
        </w:rPr>
        <w:t>科技支撑</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依法维护公众合法权益，实现突发事件应对工作规范化、制度化、法制化。加强公共安全科学研究和技术开发，充分发挥专家队伍和专业人员作用，提高应对突发事件的科技水平和指挥能力，避免发生次生、衍生事件。</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r>
        <w:rPr>
          <w:rFonts w:hint="eastAsia" w:cs="Times New Roman"/>
          <w:color w:val="000000" w:themeColor="text1"/>
          <w14:textFill>
            <w14:solidFill>
              <w14:schemeClr w14:val="tx1"/>
            </w14:solidFill>
          </w14:textFill>
        </w:rPr>
        <w:t>坚持</w:t>
      </w:r>
      <w:r>
        <w:rPr>
          <w:rFonts w:cs="Times New Roman"/>
          <w:color w:val="000000" w:themeColor="text1"/>
          <w14:textFill>
            <w14:solidFill>
              <w14:schemeClr w14:val="tx1"/>
            </w14:solidFill>
          </w14:textFill>
        </w:rPr>
        <w:t>公开透明，正确引导。及时、准确、客观、统一发布突发事件事态发展及处置工作情况，正确引导社会舆论。</w:t>
      </w:r>
    </w:p>
    <w:p>
      <w:pPr>
        <w:pStyle w:val="5"/>
        <w:ind w:firstLine="640"/>
        <w:rPr>
          <w:b/>
          <w:bCs w:val="0"/>
          <w:color w:val="000000" w:themeColor="text1"/>
          <w14:textFill>
            <w14:solidFill>
              <w14:schemeClr w14:val="tx1"/>
            </w14:solidFill>
          </w14:textFill>
        </w:rPr>
      </w:pPr>
      <w:bookmarkStart w:id="6" w:name="_Toc20844"/>
      <w:r>
        <w:rPr>
          <w:b/>
          <w:bCs w:val="0"/>
          <w:color w:val="000000" w:themeColor="text1"/>
          <w14:textFill>
            <w14:solidFill>
              <w14:schemeClr w14:val="tx1"/>
            </w14:solidFill>
          </w14:textFill>
        </w:rPr>
        <w:t xml:space="preserve">1.6 </w:t>
      </w:r>
      <w:r>
        <w:rPr>
          <w:rFonts w:hint="eastAsia"/>
          <w:b/>
          <w:bCs w:val="0"/>
          <w:color w:val="000000" w:themeColor="text1"/>
          <w14:textFill>
            <w14:solidFill>
              <w14:schemeClr w14:val="tx1"/>
            </w14:solidFill>
          </w14:textFill>
        </w:rPr>
        <w:t>突发事件分类分级</w:t>
      </w:r>
      <w:bookmarkEnd w:id="6"/>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（1）突发事件分类</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突发事件主要包括以下类别：</w:t>
      </w:r>
    </w:p>
    <w:p>
      <w:pPr>
        <w:ind w:firstLine="640"/>
        <w:rPr>
          <w:color w:val="000000" w:themeColor="text1"/>
          <w14:textFill>
            <w14:solidFill>
              <w14:schemeClr w14:val="tx1"/>
            </w14:solidFill>
          </w14:textFill>
        </w:rPr>
      </w:pPr>
      <w:r>
        <w:rPr>
          <w:rFonts w:hint="eastAsia"/>
          <w:b/>
          <w:bCs/>
          <w:color w:val="000000" w:themeColor="text1"/>
          <w14:textFill>
            <w14:solidFill>
              <w14:schemeClr w14:val="tx1"/>
            </w14:solidFill>
          </w14:textFill>
        </w:rPr>
        <w:t>自然灾害。</w:t>
      </w:r>
      <w:r>
        <w:rPr>
          <w:rFonts w:hint="eastAsia"/>
          <w:color w:val="000000" w:themeColor="text1"/>
          <w14:textFill>
            <w14:solidFill>
              <w14:schemeClr w14:val="tx1"/>
            </w14:solidFill>
          </w14:textFill>
        </w:rPr>
        <w:t>主要包括水旱灾害、气象灾害（暴雨、风雹、大风、冰冻等）、地震灾害、地质灾害、生物灾害和森林火灾等。</w:t>
      </w:r>
    </w:p>
    <w:p>
      <w:pPr>
        <w:ind w:firstLine="640"/>
        <w:rPr>
          <w:color w:val="000000" w:themeColor="text1"/>
          <w14:textFill>
            <w14:solidFill>
              <w14:schemeClr w14:val="tx1"/>
            </w14:solidFill>
          </w14:textFill>
        </w:rPr>
      </w:pPr>
      <w:r>
        <w:rPr>
          <w:rFonts w:hint="eastAsia"/>
          <w:b/>
          <w:bCs/>
          <w:color w:val="000000" w:themeColor="text1"/>
          <w14:textFill>
            <w14:solidFill>
              <w14:schemeClr w14:val="tx1"/>
            </w14:solidFill>
          </w14:textFill>
        </w:rPr>
        <w:t>事故灾难。</w:t>
      </w:r>
      <w:r>
        <w:rPr>
          <w:rFonts w:hint="eastAsia"/>
          <w:color w:val="000000" w:themeColor="text1"/>
          <w14:textFill>
            <w14:solidFill>
              <w14:schemeClr w14:val="tx1"/>
            </w14:solidFill>
          </w14:textFill>
        </w:rPr>
        <w:t>主要包括工矿商贸等企业的各类安全事故、交通运输事故、公共设施和设备事故、辐射事故、环境污染和生态破坏事件等。</w:t>
      </w:r>
    </w:p>
    <w:p>
      <w:pPr>
        <w:ind w:firstLine="640"/>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公共卫生事件。</w:t>
      </w:r>
      <w:r>
        <w:rPr>
          <w:rFonts w:hint="eastAsia"/>
          <w:color w:val="000000" w:themeColor="text1"/>
          <w14:textFill>
            <w14:solidFill>
              <w14:schemeClr w14:val="tx1"/>
            </w14:solidFill>
          </w14:textFill>
        </w:rPr>
        <w:t>主要包括传染病疫情、群体性不明原因疾病、职业中毒事件、食品和药品安全事件、动物疫情以及其他严重影响公众健康和生命安全的事件。</w:t>
      </w:r>
    </w:p>
    <w:p>
      <w:pPr>
        <w:ind w:firstLine="640"/>
        <w:rPr>
          <w:color w:val="000000" w:themeColor="text1"/>
          <w14:textFill>
            <w14:solidFill>
              <w14:schemeClr w14:val="tx1"/>
            </w14:solidFill>
          </w14:textFill>
        </w:rPr>
      </w:pPr>
      <w:r>
        <w:rPr>
          <w:rFonts w:hint="eastAsia"/>
          <w:b/>
          <w:bCs/>
          <w:color w:val="000000" w:themeColor="text1"/>
          <w14:textFill>
            <w14:solidFill>
              <w14:schemeClr w14:val="tx1"/>
            </w14:solidFill>
          </w14:textFill>
        </w:rPr>
        <w:t>社会安全事件。</w:t>
      </w:r>
      <w:r>
        <w:rPr>
          <w:rFonts w:hint="eastAsia"/>
          <w:color w:val="000000" w:themeColor="text1"/>
          <w14:textFill>
            <w14:solidFill>
              <w14:schemeClr w14:val="tx1"/>
            </w14:solidFill>
          </w14:textFill>
        </w:rPr>
        <w:t>主要包括恐怖袭击事件、极端暴力犯罪事件、群体性事件、油气供应中断突发事件、金融突发事件、涉外突发事件、民族宗教事件、网络与信息安全事件等。</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上述各类突发事件往往是相互交叉和关联的，某类突发事件可能和其他类别的事件同时发生，或引发次生、衍生事件，应当具体分析，统筹应对。</w:t>
      </w:r>
    </w:p>
    <w:p>
      <w:pPr>
        <w:ind w:firstLine="64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（2）突发事件分级</w:t>
      </w:r>
    </w:p>
    <w:p>
      <w:pPr>
        <w:ind w:firstLine="64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自然灾害、事故灾难、公共卫生、社会安全等突发事件按照其性质、造成损失、危害程度、可控性和影响范围等因素，一般分为特别重大、重大、较大和一般四级。各类突发事件分级标准在相应的区级专项应急预案、部门应急预案中予以明确。</w:t>
      </w:r>
    </w:p>
    <w:p>
      <w:pPr>
        <w:pStyle w:val="5"/>
        <w:ind w:firstLine="640"/>
        <w:rPr>
          <w:b/>
          <w:bCs w:val="0"/>
          <w:color w:val="000000" w:themeColor="text1"/>
          <w14:textFill>
            <w14:solidFill>
              <w14:schemeClr w14:val="tx1"/>
            </w14:solidFill>
          </w14:textFill>
        </w:rPr>
      </w:pPr>
      <w:bookmarkStart w:id="7" w:name="_Toc10315"/>
      <w:r>
        <w:rPr>
          <w:b/>
          <w:bCs w:val="0"/>
          <w:color w:val="000000" w:themeColor="text1"/>
          <w14:textFill>
            <w14:solidFill>
              <w14:schemeClr w14:val="tx1"/>
            </w14:solidFill>
          </w14:textFill>
        </w:rPr>
        <w:t>1.7</w:t>
      </w:r>
      <w:r>
        <w:rPr>
          <w:rFonts w:hint="eastAsia"/>
          <w:b/>
          <w:bCs w:val="0"/>
          <w:color w:val="000000" w:themeColor="text1"/>
          <w14:textFill>
            <w14:solidFill>
              <w14:schemeClr w14:val="tx1"/>
            </w14:solidFill>
          </w14:textFill>
        </w:rPr>
        <w:t xml:space="preserve"> </w:t>
      </w:r>
      <w:r>
        <w:rPr>
          <w:b/>
          <w:bCs w:val="0"/>
          <w:color w:val="000000" w:themeColor="text1"/>
          <w14:textFill>
            <w14:solidFill>
              <w14:schemeClr w14:val="tx1"/>
            </w14:solidFill>
          </w14:textFill>
        </w:rPr>
        <w:t>应对原则与应急响应分级</w:t>
      </w:r>
      <w:bookmarkEnd w:id="7"/>
    </w:p>
    <w:p>
      <w:pPr>
        <w:pStyle w:val="15"/>
        <w:ind w:firstLine="640"/>
        <w:rPr>
          <w:b/>
          <w:bCs w:val="0"/>
          <w:color w:val="000000" w:themeColor="text1"/>
          <w14:textFill>
            <w14:solidFill>
              <w14:schemeClr w14:val="tx1"/>
            </w14:solidFill>
          </w14:textFill>
        </w:rPr>
      </w:pPr>
      <w:r>
        <w:rPr>
          <w:b/>
          <w:bCs w:val="0"/>
          <w:color w:val="000000" w:themeColor="text1"/>
          <w14:textFill>
            <w14:solidFill>
              <w14:schemeClr w14:val="tx1"/>
            </w14:solidFill>
          </w14:textFill>
        </w:rPr>
        <w:t>1.7.1</w:t>
      </w:r>
      <w:r>
        <w:rPr>
          <w:rFonts w:hint="eastAsia"/>
          <w:b/>
          <w:bCs w:val="0"/>
          <w:color w:val="000000" w:themeColor="text1"/>
          <w14:textFill>
            <w14:solidFill>
              <w14:schemeClr w14:val="tx1"/>
            </w14:solidFill>
          </w14:textFill>
        </w:rPr>
        <w:t xml:space="preserve"> </w:t>
      </w:r>
      <w:r>
        <w:rPr>
          <w:b/>
          <w:bCs w:val="0"/>
          <w:color w:val="000000" w:themeColor="text1"/>
          <w14:textFill>
            <w14:solidFill>
              <w14:schemeClr w14:val="tx1"/>
            </w14:solidFill>
          </w14:textFill>
        </w:rPr>
        <w:t>应对原则</w:t>
      </w:r>
    </w:p>
    <w:p>
      <w:pPr>
        <w:wordWrap w:val="0"/>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突发事件应对遵循分级负责、属地为主、逐级介入的原则。</w:t>
      </w:r>
      <w:r>
        <w:rPr>
          <w:rFonts w:cs="Times New Roman"/>
          <w:color w:val="000000" w:themeColor="text1"/>
          <w14:textFill>
            <w14:solidFill>
              <w14:schemeClr w14:val="tx1"/>
            </w14:solidFill>
          </w14:textFill>
        </w:rPr>
        <w:t>辖区内初判发生特别重大</w:t>
      </w:r>
      <w:r>
        <w:rPr>
          <w:rFonts w:hint="eastAsia" w:cs="Times New Roman"/>
          <w:color w:val="000000" w:themeColor="text1"/>
          <w14:textFill>
            <w14:solidFill>
              <w14:schemeClr w14:val="tx1"/>
            </w14:solidFill>
          </w14:textFill>
        </w:rPr>
        <w:t>、重大、较大</w:t>
      </w:r>
      <w:r>
        <w:rPr>
          <w:rFonts w:cs="Times New Roman"/>
          <w:color w:val="000000" w:themeColor="text1"/>
          <w14:textFill>
            <w14:solidFill>
              <w14:schemeClr w14:val="tx1"/>
            </w14:solidFill>
          </w14:textFill>
        </w:rPr>
        <w:t>突发事件</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由</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政府负责先期处置。初判发生一般突发事件，由</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政府负责应对</w:t>
      </w:r>
      <w:r>
        <w:rPr>
          <w:rFonts w:hint="eastAsia" w:cs="Times New Roman"/>
          <w:color w:val="000000" w:themeColor="text1"/>
          <w14:textFill>
            <w14:solidFill>
              <w14:schemeClr w14:val="tx1"/>
            </w14:solidFill>
          </w14:textFill>
        </w:rPr>
        <w:t>，由区</w:t>
      </w:r>
      <w:r>
        <w:rPr>
          <w:rFonts w:hint="eastAsia" w:cs="Times New Roman"/>
          <w:color w:val="000000" w:themeColor="text1"/>
          <w:lang w:eastAsia="zh-CN"/>
          <w14:textFill>
            <w14:solidFill>
              <w14:schemeClr w14:val="tx1"/>
            </w14:solidFill>
          </w14:textFill>
        </w:rPr>
        <w:t>专项指挥部</w:t>
      </w:r>
      <w:r>
        <w:rPr>
          <w:rFonts w:hint="eastAsia" w:cs="Times New Roman"/>
          <w:color w:val="000000" w:themeColor="text1"/>
          <w14:textFill>
            <w14:solidFill>
              <w14:schemeClr w14:val="tx1"/>
            </w14:solidFill>
          </w14:textFill>
        </w:rPr>
        <w:t>或突发事件应急处置牵头部门具体实施，必要时由区应急救援总指挥部负责具体实施。</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当突发事件超出陕州区应对能力时，由区政府报请市政府提供支援或负责应对。当突发事件涉及两个以上行政区域时，区政府要及时报请市政府负责应对。</w:t>
      </w:r>
    </w:p>
    <w:p>
      <w:pPr>
        <w:pStyle w:val="15"/>
        <w:ind w:firstLine="640"/>
        <w:rPr>
          <w:b/>
          <w:bCs w:val="0"/>
          <w:color w:val="000000" w:themeColor="text1"/>
          <w14:textFill>
            <w14:solidFill>
              <w14:schemeClr w14:val="tx1"/>
            </w14:solidFill>
          </w14:textFill>
        </w:rPr>
      </w:pPr>
      <w:r>
        <w:rPr>
          <w:b/>
          <w:bCs w:val="0"/>
          <w:color w:val="000000" w:themeColor="text1"/>
          <w14:textFill>
            <w14:solidFill>
              <w14:schemeClr w14:val="tx1"/>
            </w14:solidFill>
          </w14:textFill>
        </w:rPr>
        <w:t>1.7.2</w:t>
      </w:r>
      <w:r>
        <w:rPr>
          <w:rFonts w:hint="eastAsia"/>
          <w:b/>
          <w:bCs w:val="0"/>
          <w:color w:val="000000" w:themeColor="text1"/>
          <w14:textFill>
            <w14:solidFill>
              <w14:schemeClr w14:val="tx1"/>
            </w14:solidFill>
          </w14:textFill>
        </w:rPr>
        <w:t xml:space="preserve"> </w:t>
      </w:r>
      <w:r>
        <w:rPr>
          <w:b/>
          <w:bCs w:val="0"/>
          <w:color w:val="000000" w:themeColor="text1"/>
          <w14:textFill>
            <w14:solidFill>
              <w14:schemeClr w14:val="tx1"/>
            </w14:solidFill>
          </w14:textFill>
        </w:rPr>
        <w:t>应急响应分级</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发生后区政府及其有关部门、基层组织和单位等根据突发事件初判级别、应急处置能力以及预期影响后果等，综合研判确定本层级响应级别，并立即启动应急响应，同时上报上级党委、政府或相关部门（单位）。对于事件本身比较敏感，或引发舆论热议和社会各界高度关注，或发生在重点地区或重大活动举办、重要会议召开等时期的，可适当提高响应级别。应急响应启动后，可视突发事件事态发展情况及时对响应级别进行调整。</w:t>
      </w:r>
    </w:p>
    <w:p>
      <w:pPr>
        <w:ind w:firstLine="64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根据突发事件初判级别，结合区政府应急处置能力，将突发事件的应急响应由高到低分为</w:t>
      </w:r>
      <w:r>
        <w:rPr>
          <w:rFonts w:hint="eastAsia" w:cs="Times New Roman"/>
          <w:color w:val="000000" w:themeColor="text1"/>
          <w:lang w:eastAsia="zh-CN"/>
          <w14:textFill>
            <w14:solidFill>
              <w14:schemeClr w14:val="tx1"/>
            </w14:solidFill>
          </w14:textFill>
        </w:rPr>
        <w:t>一级</w:t>
      </w:r>
      <w:r>
        <w:rPr>
          <w:rFonts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二级</w:t>
      </w:r>
      <w:r>
        <w:rPr>
          <w:rFonts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三级</w:t>
      </w:r>
      <w:r>
        <w:rPr>
          <w:rFonts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四级</w:t>
      </w:r>
      <w:r>
        <w:rPr>
          <w:rFonts w:hint="eastAsia"/>
          <w:color w:val="000000" w:themeColor="text1"/>
          <w14:textFill>
            <w14:solidFill>
              <w14:schemeClr w14:val="tx1"/>
            </w14:solidFill>
          </w14:textFill>
        </w:rPr>
        <w:t>，其中</w:t>
      </w:r>
      <w:r>
        <w:rPr>
          <w:rFonts w:hint="eastAsia" w:cs="Times New Roman"/>
          <w:color w:val="000000" w:themeColor="text1"/>
          <w:lang w:val="en-US" w:eastAsia="zh-CN"/>
          <w14:textFill>
            <w14:solidFill>
              <w14:schemeClr w14:val="tx1"/>
            </w14:solidFill>
          </w14:textFill>
        </w:rPr>
        <w:t>一级</w:t>
      </w:r>
      <w:r>
        <w:rPr>
          <w:rFonts w:hint="eastAsia"/>
          <w:color w:val="000000" w:themeColor="text1"/>
          <w14:textFill>
            <w14:solidFill>
              <w14:schemeClr w14:val="tx1"/>
            </w14:solidFill>
          </w14:textFill>
        </w:rPr>
        <w:t>为</w:t>
      </w:r>
      <w:r>
        <w:rPr>
          <w:rFonts w:cs="Times New Roman"/>
          <w:color w:val="000000" w:themeColor="text1"/>
          <w14:textFill>
            <w14:solidFill>
              <w14:schemeClr w14:val="tx1"/>
            </w14:solidFill>
          </w14:textFill>
        </w:rPr>
        <w:t>最高响应级别</w:t>
      </w:r>
      <w:r>
        <w:rPr>
          <w:rFonts w:hint="eastAsia" w:cs="Times New Roman"/>
          <w:color w:val="000000" w:themeColor="text1"/>
          <w14:textFill>
            <w14:solidFill>
              <w14:schemeClr w14:val="tx1"/>
            </w14:solidFill>
          </w14:textFill>
        </w:rPr>
        <w:t>，应急响应分级标准在相关区级专项应急预案、部门预案中予以明确。</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原则上，启动</w:t>
      </w:r>
      <w:r>
        <w:rPr>
          <w:rFonts w:hint="eastAsia" w:cs="Times New Roman"/>
          <w:color w:val="000000" w:themeColor="text1"/>
          <w:lang w:eastAsia="zh-CN"/>
          <w14:textFill>
            <w14:solidFill>
              <w14:schemeClr w14:val="tx1"/>
            </w14:solidFill>
          </w14:textFill>
        </w:rPr>
        <w:t>一级</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二级</w:t>
      </w:r>
      <w:r>
        <w:rPr>
          <w:rFonts w:hint="eastAsia" w:cs="Times New Roman"/>
          <w:color w:val="000000" w:themeColor="text1"/>
          <w14:textFill>
            <w14:solidFill>
              <w14:schemeClr w14:val="tx1"/>
            </w14:solidFill>
          </w14:textFill>
        </w:rPr>
        <w:t>应急响应由区委、区政府主要负责同志决定并组织指挥应对；启动</w:t>
      </w:r>
      <w:r>
        <w:rPr>
          <w:rFonts w:hint="eastAsia" w:cs="Times New Roman"/>
          <w:color w:val="000000" w:themeColor="text1"/>
          <w:lang w:eastAsia="zh-CN"/>
          <w14:textFill>
            <w14:solidFill>
              <w14:schemeClr w14:val="tx1"/>
            </w14:solidFill>
          </w14:textFill>
        </w:rPr>
        <w:t>三级</w:t>
      </w:r>
      <w:r>
        <w:rPr>
          <w:rFonts w:hint="eastAsia" w:cs="Times New Roman"/>
          <w:color w:val="000000" w:themeColor="text1"/>
          <w14:textFill>
            <w14:solidFill>
              <w14:schemeClr w14:val="tx1"/>
            </w14:solidFill>
          </w14:textFill>
        </w:rPr>
        <w:t>应急响应由区委或区政府分管负责同志决定并组织指挥应对；启动</w:t>
      </w:r>
      <w:r>
        <w:rPr>
          <w:rFonts w:hint="eastAsia" w:cs="Times New Roman"/>
          <w:color w:val="000000" w:themeColor="text1"/>
          <w:lang w:eastAsia="zh-CN"/>
          <w14:textFill>
            <w14:solidFill>
              <w14:schemeClr w14:val="tx1"/>
            </w14:solidFill>
          </w14:textFill>
        </w:rPr>
        <w:t>四级</w:t>
      </w:r>
      <w:r>
        <w:rPr>
          <w:rFonts w:hint="eastAsia" w:cs="Times New Roman"/>
          <w:color w:val="000000" w:themeColor="text1"/>
          <w14:textFill>
            <w14:solidFill>
              <w14:schemeClr w14:val="tx1"/>
            </w14:solidFill>
          </w14:textFill>
        </w:rPr>
        <w:t>应急响应由突发事件应急处置牵头部门主要负责同志决定并组织指挥应对。</w:t>
      </w:r>
    </w:p>
    <w:p>
      <w:pPr>
        <w:ind w:firstLine="640"/>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1</w:t>
      </w:r>
      <w:r>
        <w:rPr>
          <w:rFonts w:cs="Times New Roman"/>
          <w:b/>
          <w:bCs/>
          <w:color w:val="000000" w:themeColor="text1"/>
          <w14:textFill>
            <w14:solidFill>
              <w14:schemeClr w14:val="tx1"/>
            </w14:solidFill>
          </w14:textFill>
        </w:rPr>
        <w:t xml:space="preserve">.7.3 </w:t>
      </w:r>
      <w:r>
        <w:rPr>
          <w:rFonts w:hint="eastAsia" w:cs="Times New Roman"/>
          <w:b/>
          <w:bCs/>
          <w:color w:val="000000" w:themeColor="text1"/>
          <w14:textFill>
            <w14:solidFill>
              <w14:schemeClr w14:val="tx1"/>
            </w14:solidFill>
          </w14:textFill>
        </w:rPr>
        <w:t>响应启动条件</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发生重大、特别重大突发事件</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启动陕州区</w:t>
      </w:r>
      <w:r>
        <w:rPr>
          <w:rFonts w:hint="eastAsia" w:cs="Times New Roman"/>
          <w:color w:val="000000" w:themeColor="text1"/>
          <w:lang w:eastAsia="zh-CN"/>
          <w14:textFill>
            <w14:solidFill>
              <w14:schemeClr w14:val="tx1"/>
            </w14:solidFill>
          </w14:textFill>
        </w:rPr>
        <w:t>一级</w:t>
      </w:r>
      <w:r>
        <w:rPr>
          <w:rFonts w:cs="Times New Roman"/>
          <w:color w:val="000000" w:themeColor="text1"/>
          <w14:textFill>
            <w14:solidFill>
              <w14:schemeClr w14:val="tx1"/>
            </w14:solidFill>
          </w14:textFill>
        </w:rPr>
        <w:t>应急响应，负责对突发事件进行先期处置并配合上级政府应对；发生较大突发事件，启动陕州区</w:t>
      </w:r>
      <w:r>
        <w:rPr>
          <w:rFonts w:hint="eastAsia" w:cs="Times New Roman"/>
          <w:color w:val="000000" w:themeColor="text1"/>
          <w:lang w:eastAsia="zh-CN"/>
          <w14:textFill>
            <w14:solidFill>
              <w14:schemeClr w14:val="tx1"/>
            </w14:solidFill>
          </w14:textFill>
        </w:rPr>
        <w:t>二级</w:t>
      </w:r>
      <w:r>
        <w:rPr>
          <w:rFonts w:cs="Times New Roman"/>
          <w:color w:val="000000" w:themeColor="text1"/>
          <w14:textFill>
            <w14:solidFill>
              <w14:schemeClr w14:val="tx1"/>
            </w14:solidFill>
          </w14:textFill>
        </w:rPr>
        <w:t>应急响应，负责对突发事件进行先期处置并配合上级政府应对；发生一般突发事件，不会造成较大社会影响，但事件本身较敏感，或事态发展有扩大趋势，或发生在重点地区、重大会议活动举办期间等特殊地点、敏感时期，启动陕州区</w:t>
      </w:r>
      <w:r>
        <w:rPr>
          <w:rFonts w:hint="eastAsia" w:cs="Times New Roman"/>
          <w:color w:val="000000" w:themeColor="text1"/>
          <w:lang w:eastAsia="zh-CN"/>
          <w14:textFill>
            <w14:solidFill>
              <w14:schemeClr w14:val="tx1"/>
            </w14:solidFill>
          </w14:textFill>
        </w:rPr>
        <w:t>三级</w:t>
      </w:r>
      <w:r>
        <w:rPr>
          <w:rFonts w:cs="Times New Roman"/>
          <w:color w:val="000000" w:themeColor="text1"/>
          <w14:textFill>
            <w14:solidFill>
              <w14:schemeClr w14:val="tx1"/>
            </w14:solidFill>
          </w14:textFill>
        </w:rPr>
        <w:t>应急响应，负责开展突发事件应急处置与救援工作，必要时报请三门峡市予以支持；发生一般突发事件，事件社会影响小，事态发展趋势完全可控时，启动陕州区</w:t>
      </w:r>
      <w:r>
        <w:rPr>
          <w:rFonts w:hint="eastAsia" w:cs="Times New Roman"/>
          <w:color w:val="000000" w:themeColor="text1"/>
          <w:lang w:eastAsia="zh-CN"/>
          <w14:textFill>
            <w14:solidFill>
              <w14:schemeClr w14:val="tx1"/>
            </w14:solidFill>
          </w14:textFill>
        </w:rPr>
        <w:t>四级</w:t>
      </w:r>
      <w:r>
        <w:rPr>
          <w:rFonts w:cs="Times New Roman"/>
          <w:color w:val="000000" w:themeColor="text1"/>
          <w14:textFill>
            <w14:solidFill>
              <w14:schemeClr w14:val="tx1"/>
            </w14:solidFill>
          </w14:textFill>
        </w:rPr>
        <w:t>应急响应，负责开展突发事件应急处置与救援工作。</w:t>
      </w:r>
    </w:p>
    <w:p>
      <w:pPr>
        <w:pStyle w:val="5"/>
        <w:ind w:firstLine="640"/>
        <w:rPr>
          <w:b/>
          <w:bCs w:val="0"/>
          <w:color w:val="000000" w:themeColor="text1"/>
          <w:highlight w:val="yellow"/>
          <w14:textFill>
            <w14:solidFill>
              <w14:schemeClr w14:val="tx1"/>
            </w14:solidFill>
          </w14:textFill>
        </w:rPr>
      </w:pPr>
      <w:bookmarkStart w:id="8" w:name="_Toc26827"/>
      <w:r>
        <w:rPr>
          <w:b/>
          <w:bCs w:val="0"/>
          <w:color w:val="000000" w:themeColor="text1"/>
          <w14:textFill>
            <w14:solidFill>
              <w14:schemeClr w14:val="tx1"/>
            </w14:solidFill>
          </w14:textFill>
        </w:rPr>
        <w:t>1.8</w:t>
      </w:r>
      <w:r>
        <w:rPr>
          <w:rFonts w:hint="eastAsia"/>
          <w:b/>
          <w:bCs w:val="0"/>
          <w:color w:val="000000" w:themeColor="text1"/>
          <w14:textFill>
            <w14:solidFill>
              <w14:schemeClr w14:val="tx1"/>
            </w14:solidFill>
          </w14:textFill>
        </w:rPr>
        <w:t xml:space="preserve"> </w:t>
      </w:r>
      <w:r>
        <w:rPr>
          <w:b/>
          <w:bCs w:val="0"/>
          <w:color w:val="000000" w:themeColor="text1"/>
          <w14:textFill>
            <w14:solidFill>
              <w14:schemeClr w14:val="tx1"/>
            </w14:solidFill>
          </w14:textFill>
        </w:rPr>
        <w:t>应急预案体系</w:t>
      </w:r>
      <w:bookmarkEnd w:id="8"/>
    </w:p>
    <w:p>
      <w:pPr>
        <w:ind w:firstLine="640"/>
        <w:rPr>
          <w:color w:val="000000" w:themeColor="text1"/>
          <w14:textFill>
            <w14:solidFill>
              <w14:schemeClr w14:val="tx1"/>
            </w14:solidFill>
          </w14:textFill>
        </w:rPr>
      </w:pPr>
      <w:r>
        <w:rPr>
          <w:rFonts w:hint="eastAsia" w:cs="Times New Roman"/>
          <w:color w:val="000000" w:themeColor="text1"/>
          <w:lang w:val="en-GB"/>
          <w14:textFill>
            <w14:solidFill>
              <w14:schemeClr w14:val="tx1"/>
            </w14:solidFill>
          </w14:textFill>
        </w:rPr>
        <w:t>陕州区</w:t>
      </w:r>
      <w:r>
        <w:rPr>
          <w:rFonts w:cs="Times New Roman"/>
          <w:color w:val="000000" w:themeColor="text1"/>
          <w14:textFill>
            <w14:solidFill>
              <w14:schemeClr w14:val="tx1"/>
            </w14:solidFill>
          </w14:textFill>
        </w:rPr>
        <w:t>应急预案体系包括</w:t>
      </w:r>
      <w:r>
        <w:rPr>
          <w:rFonts w:hint="eastAsia" w:cs="Times New Roman"/>
          <w:color w:val="000000" w:themeColor="text1"/>
          <w14:textFill>
            <w14:solidFill>
              <w14:schemeClr w14:val="tx1"/>
            </w14:solidFill>
          </w14:textFill>
        </w:rPr>
        <w:t>陕州区</w:t>
      </w:r>
      <w:r>
        <w:rPr>
          <w:rFonts w:cs="Times New Roman"/>
          <w:color w:val="000000" w:themeColor="text1"/>
          <w14:textFill>
            <w14:solidFill>
              <w14:schemeClr w14:val="tx1"/>
            </w14:solidFill>
          </w14:textFill>
        </w:rPr>
        <w:t>政府及其</w:t>
      </w:r>
      <w:r>
        <w:rPr>
          <w:rFonts w:hint="eastAsia" w:cs="Times New Roman"/>
          <w:color w:val="000000" w:themeColor="text1"/>
          <w14:textFill>
            <w14:solidFill>
              <w14:schemeClr w14:val="tx1"/>
            </w14:solidFill>
          </w14:textFill>
        </w:rPr>
        <w:t>相关</w:t>
      </w:r>
      <w:r>
        <w:rPr>
          <w:rFonts w:cs="Times New Roman"/>
          <w:color w:val="000000" w:themeColor="text1"/>
          <w14:textFill>
            <w14:solidFill>
              <w14:schemeClr w14:val="tx1"/>
            </w14:solidFill>
          </w14:textFill>
        </w:rPr>
        <w:t>部门、基层组织和单位制定的</w:t>
      </w:r>
      <w:r>
        <w:rPr>
          <w:rFonts w:hint="eastAsia" w:cs="Times New Roman"/>
          <w:color w:val="000000" w:themeColor="text1"/>
          <w:lang w:val="en-US" w:eastAsia="zh-CN"/>
          <w14:textFill>
            <w14:solidFill>
              <w14:schemeClr w14:val="tx1"/>
            </w14:solidFill>
          </w14:textFill>
        </w:rPr>
        <w:t>各类</w:t>
      </w:r>
      <w:r>
        <w:rPr>
          <w:rFonts w:cs="Times New Roman"/>
          <w:color w:val="000000" w:themeColor="text1"/>
          <w14:textFill>
            <w14:solidFill>
              <w14:schemeClr w14:val="tx1"/>
            </w14:solidFill>
          </w14:textFill>
        </w:rPr>
        <w:t>突发事件应急预案，以及为应急预案提供支撑的应急工作手册和事件行动方案。</w:t>
      </w:r>
    </w:p>
    <w:p>
      <w:pPr>
        <w:pStyle w:val="15"/>
        <w:ind w:firstLine="640"/>
        <w:rPr>
          <w:b/>
          <w:bCs w:val="0"/>
          <w:color w:val="000000" w:themeColor="text1"/>
          <w14:textFill>
            <w14:solidFill>
              <w14:schemeClr w14:val="tx1"/>
            </w14:solidFill>
          </w14:textFill>
        </w:rPr>
      </w:pPr>
      <w:r>
        <w:rPr>
          <w:b/>
          <w:bCs w:val="0"/>
          <w:color w:val="000000" w:themeColor="text1"/>
          <w14:textFill>
            <w14:solidFill>
              <w14:schemeClr w14:val="tx1"/>
            </w14:solidFill>
          </w14:textFill>
        </w:rPr>
        <w:t>1.8.1</w:t>
      </w:r>
      <w:r>
        <w:rPr>
          <w:rFonts w:hint="eastAsia"/>
          <w:b/>
          <w:bCs w:val="0"/>
          <w:color w:val="000000" w:themeColor="text1"/>
          <w14:textFill>
            <w14:solidFill>
              <w14:schemeClr w14:val="tx1"/>
            </w14:solidFill>
          </w14:textFill>
        </w:rPr>
        <w:t xml:space="preserve"> </w:t>
      </w:r>
      <w:r>
        <w:rPr>
          <w:b/>
          <w:bCs w:val="0"/>
          <w:color w:val="000000" w:themeColor="text1"/>
          <w14:textFill>
            <w14:solidFill>
              <w14:schemeClr w14:val="tx1"/>
            </w14:solidFill>
          </w14:textFill>
        </w:rPr>
        <w:t>应急预案</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全区突发事件应急预案体系由突发事件总体应急预案、专项应急预案、部门应急预案、基层组织和单位应急预案和重大活动应急预案五大类组成。</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总体应急预案：全区应急预案体系的总纲，是区政府组织应对突发事件的总体制度安排，主要规定突发事件应对的基本原则、组织体系、运行机制，以及应急保障的总体安排等，明确相关各方的职责和任务。本预案与《三门峡市突发事件总体应急预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试行</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》相衔接。</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专项应急预案：区政府为应对涉及面广、情况复杂的某一类型突发事件或某几种类型突发事件，或针对重要目标物保护等重要专项工作而预先设定的涉及数个部门职责的工作方案。主要侧重明确突发事件的组织指挥机制、风险评估、监测预警、信息报告、应急处置措施、队伍物资保障及调动程序等内容，重点规范陕州区层面应对行动，体现应急处置的主体职能；针对重要基础设施、生命线工程等重要目标物保护的专项应急预案，侧重明确风险隐患及防范措施、监测预警、信息报告、应急处置和紧急恢复等内容。</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部门应急预案：区政府有关部门根据总体应急预案、专项应急预案和部门职责，为应对本部门（行业、领域）某一类型突发事件，或者针对保护重要目标物、保障重大活动、保障应急资源等涉及部门工作而预先制定的工作方案。主要侧重明确突发事件的组织指挥机制、风险评估、监测预警、信息报告、应急处置措施、队伍物资保障及调动程序等内容，重点规范部门应对行动。针对为突发事件应对工作提供队伍、物资、装备、资金等资源保障的部门应急预案，侧重明确组织指挥机制、资源布局、不同种类和级别突发事件发生后的资源调用程序等内容。</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4）基层组织和单位应急预案：由机关、企业、事业单位、社会团体、乡（镇）政府和村（居）民委员会等法人和基层组织制定，侧重明确应急响应责任人、风险隐患监测、信息报告、预警响应、应急处置、人员疏散撤离组织和路线、可调用或可请求援助的应急资源情况及如何实施等，体现自救互救、信息报告和先期处置特点。</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（5）重大活动应急预案：重大活动主办单位和公共场所经营或者管理单位制定的专项应急预案。主要侧重明确活动安全风险隐患及防范措施、监测预警、信息报告、应急处置、人员疏散撤离组织和路线等内容。</w:t>
      </w:r>
    </w:p>
    <w:p>
      <w:pPr>
        <w:pStyle w:val="15"/>
        <w:ind w:firstLine="640"/>
        <w:rPr>
          <w:color w:val="000000" w:themeColor="text1"/>
          <w14:textFill>
            <w14:solidFill>
              <w14:schemeClr w14:val="tx1"/>
            </w14:solidFill>
          </w14:textFill>
        </w:rPr>
      </w:pPr>
      <w:r>
        <w:rPr>
          <w:b/>
          <w:bCs w:val="0"/>
          <w:color w:val="000000" w:themeColor="text1"/>
          <w14:textFill>
            <w14:solidFill>
              <w14:schemeClr w14:val="tx1"/>
            </w14:solidFill>
          </w14:textFill>
        </w:rPr>
        <w:t>1.8.2 支撑性文件</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（1）应急工作手册</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应急工作手册是预案涉及的有关部门和单位对自身承担职责任务进一步分解细化的工作安排，内容一般包括风险隐患分析、处置工作程序、响应措施、应急队伍和装备物资情况，以及相关联络人员和联系方式等。区政府及部门应急预案涉及的有关部门和单位要编制相应工作手册，把每一项职责任务分解细化、具体化，明确工作内容和流程，并落实到具体责任单位、责任人。基层组织和单位根据自身实际，可单独编制应急工作手册，或将有关内容融入应急预案。</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（2）事件行动方案</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事件行动方案是参与突发事件应对的救援队伍、专家队伍等按照应急预案、应急工作手册或上级指挥机构要求，为执行具体任务，结合现场实际情况制定的工作安排或现场处置方案。事件行动方案要明确队伍编成、力量预置、指挥协同、行动预想、战勤保障、通信联络、具体对策、实施步骤等内容。</w:t>
      </w:r>
    </w:p>
    <w:p>
      <w:pPr>
        <w:pStyle w:val="4"/>
        <w:ind w:firstLine="640"/>
        <w:rPr>
          <w:color w:val="000000" w:themeColor="text1"/>
          <w14:textFill>
            <w14:solidFill>
              <w14:schemeClr w14:val="tx1"/>
            </w14:solidFill>
          </w14:textFill>
        </w:rPr>
      </w:pPr>
      <w:bookmarkStart w:id="9" w:name="_Toc8420"/>
      <w:r>
        <w:rPr>
          <w:rFonts w:hint="eastAsia"/>
          <w:color w:val="000000" w:themeColor="text1"/>
          <w14:textFill>
            <w14:solidFill>
              <w14:schemeClr w14:val="tx1"/>
            </w14:solidFill>
          </w14:textFill>
        </w:rPr>
        <w:t>2组织指挥体系</w:t>
      </w:r>
      <w:bookmarkEnd w:id="9"/>
    </w:p>
    <w:p>
      <w:pPr>
        <w:pStyle w:val="5"/>
        <w:ind w:firstLine="640"/>
        <w:rPr>
          <w:b/>
          <w:bCs w:val="0"/>
          <w:color w:val="000000" w:themeColor="text1"/>
          <w14:textFill>
            <w14:solidFill>
              <w14:schemeClr w14:val="tx1"/>
            </w14:solidFill>
          </w14:textFill>
        </w:rPr>
      </w:pPr>
      <w:bookmarkStart w:id="10" w:name="_Toc28930"/>
      <w:r>
        <w:rPr>
          <w:b/>
          <w:bCs w:val="0"/>
          <w:color w:val="000000" w:themeColor="text1"/>
          <w14:textFill>
            <w14:solidFill>
              <w14:schemeClr w14:val="tx1"/>
            </w14:solidFill>
          </w14:textFill>
        </w:rPr>
        <w:t>2.1</w:t>
      </w:r>
      <w:r>
        <w:rPr>
          <w:rFonts w:hint="eastAsia"/>
          <w:b/>
          <w:bCs w:val="0"/>
          <w:color w:val="000000" w:themeColor="text1"/>
          <w14:textFill>
            <w14:solidFill>
              <w14:schemeClr w14:val="tx1"/>
            </w14:solidFill>
          </w14:textFill>
        </w:rPr>
        <w:t xml:space="preserve"> 区</w:t>
      </w:r>
      <w:r>
        <w:rPr>
          <w:b/>
          <w:bCs w:val="0"/>
          <w:color w:val="000000" w:themeColor="text1"/>
          <w14:textFill>
            <w14:solidFill>
              <w14:schemeClr w14:val="tx1"/>
            </w14:solidFill>
          </w14:textFill>
        </w:rPr>
        <w:t>级组织指挥机制</w:t>
      </w:r>
      <w:bookmarkEnd w:id="10"/>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在区委统一领导下，区政府是全区突发事件应急管理工作的行政领导机关，负责贯彻落实党中央、国务院、</w:t>
      </w:r>
      <w:r>
        <w:rPr>
          <w:rFonts w:hint="eastAsia"/>
          <w:color w:val="000000" w:themeColor="text1"/>
          <w:lang w:eastAsia="zh-CN"/>
          <w14:textFill>
            <w14:solidFill>
              <w14:schemeClr w14:val="tx1"/>
            </w14:solidFill>
          </w14:textFill>
        </w:rPr>
        <w:t>省委、省政府</w:t>
      </w:r>
      <w:r>
        <w:rPr>
          <w:rFonts w:hint="eastAsia"/>
          <w:color w:val="000000" w:themeColor="text1"/>
          <w14:textFill>
            <w14:solidFill>
              <w14:schemeClr w14:val="tx1"/>
            </w14:solidFill>
          </w14:textFill>
        </w:rPr>
        <w:t>和</w:t>
      </w:r>
      <w:r>
        <w:rPr>
          <w:rFonts w:hint="eastAsia"/>
          <w:color w:val="000000" w:themeColor="text1"/>
          <w:lang w:eastAsia="zh-CN"/>
          <w14:textFill>
            <w14:solidFill>
              <w14:schemeClr w14:val="tx1"/>
            </w14:solidFill>
          </w14:textFill>
        </w:rPr>
        <w:t>市委、市政府</w:t>
      </w:r>
      <w:r>
        <w:rPr>
          <w:rFonts w:hint="eastAsia"/>
          <w:color w:val="000000" w:themeColor="text1"/>
          <w14:textFill>
            <w14:solidFill>
              <w14:schemeClr w14:val="tx1"/>
            </w14:solidFill>
          </w14:textFill>
        </w:rPr>
        <w:t>关于应急管理工作的决策部署，统筹制定全区应急管理政策措施，组织防范和应对自然灾害、事故灾难、公共卫生、社会安全等突发事件。</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区级应急救援指挥体系由陕州区人民政府应急救援总指挥部（以下简称“总指挥部”）、陕州区人民政府</w:t>
      </w:r>
      <w:r>
        <w:rPr>
          <w:rFonts w:hint="eastAsia"/>
          <w:color w:val="000000" w:themeColor="text1"/>
          <w:lang w:eastAsia="zh-CN"/>
          <w14:textFill>
            <w14:solidFill>
              <w14:schemeClr w14:val="tx1"/>
            </w14:solidFill>
          </w14:textFill>
        </w:rPr>
        <w:t>专项指挥部</w:t>
      </w:r>
      <w:r>
        <w:rPr>
          <w:rFonts w:hint="eastAsia"/>
          <w:color w:val="000000" w:themeColor="text1"/>
          <w14:textFill>
            <w14:solidFill>
              <w14:schemeClr w14:val="tx1"/>
            </w14:solidFill>
          </w14:textFill>
        </w:rPr>
        <w:t>（以下简称“专项指挥部”）、现场指挥部、基层应急指挥机构四部分组成。总指挥部、专项指挥部是区级应对突发事件的指挥协调机构；现场指挥部是区级应对突发事件的现场组织指挥机构，指导开展突发事件现场应急处置工作。基层应急指挥机构是乡（镇）政府、村（居）民委员会及各基层单位负责本行政区域自然灾害、事故灾难、公共卫生、社会安全等突发事件的先期处置指挥协调机构。</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突发事件发生后，原则上由专项指挥部负责应对，必要时由总指挥部负责应对。</w:t>
      </w:r>
    </w:p>
    <w:p>
      <w:pPr>
        <w:pStyle w:val="15"/>
        <w:ind w:firstLine="640"/>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2.1.1</w:t>
      </w:r>
      <w:r>
        <w:rPr>
          <w:b/>
          <w:bCs w:val="0"/>
          <w:color w:val="000000" w:themeColor="text1"/>
          <w14:textFill>
            <w14:solidFill>
              <w14:schemeClr w14:val="tx1"/>
            </w14:solidFill>
          </w14:textFill>
        </w:rPr>
        <w:t xml:space="preserve"> </w:t>
      </w:r>
      <w:r>
        <w:rPr>
          <w:rFonts w:hint="eastAsia"/>
          <w:b/>
          <w:bCs w:val="0"/>
          <w:color w:val="000000" w:themeColor="text1"/>
          <w14:textFill>
            <w14:solidFill>
              <w14:schemeClr w14:val="tx1"/>
            </w14:solidFill>
          </w14:textFill>
        </w:rPr>
        <w:t>总指挥部</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总指挥部</w:t>
      </w:r>
      <w:r>
        <w:rPr>
          <w:color w:val="000000" w:themeColor="text1"/>
          <w14:textFill>
            <w14:solidFill>
              <w14:schemeClr w14:val="tx1"/>
            </w14:solidFill>
          </w14:textFill>
        </w:rPr>
        <w:t>负责指导、协调各专项指挥部开展工作，必要时负责应对</w:t>
      </w:r>
      <w:r>
        <w:rPr>
          <w:rFonts w:hint="eastAsia"/>
          <w:color w:val="000000" w:themeColor="text1"/>
          <w14:textFill>
            <w14:solidFill>
              <w14:schemeClr w14:val="tx1"/>
            </w14:solidFill>
          </w14:textFill>
        </w:rPr>
        <w:t>一般</w:t>
      </w:r>
      <w:r>
        <w:rPr>
          <w:color w:val="000000" w:themeColor="text1"/>
          <w14:textFill>
            <w14:solidFill>
              <w14:schemeClr w14:val="tx1"/>
            </w14:solidFill>
          </w14:textFill>
        </w:rPr>
        <w:t>突发事件。</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总指挥部总指挥长由区政府主要负责同志担任，副总指挥长由区政府相关负责同志担任，成员由承担突发事件防范处置职责的区委、区政府、区人民武装部、武警陕州中队等有关单位主要负责同志组成。</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总指挥部下设办公室，办公室设在区应急管理局，</w:t>
      </w:r>
      <w:r>
        <w:rPr>
          <w:color w:val="000000" w:themeColor="text1"/>
          <w14:textFill>
            <w14:solidFill>
              <w14:schemeClr w14:val="tx1"/>
            </w14:solidFill>
          </w14:textFill>
        </w:rPr>
        <w:t>办公室主任由</w:t>
      </w:r>
      <w:r>
        <w:rPr>
          <w:rFonts w:hint="eastAsia"/>
          <w:color w:val="000000" w:themeColor="text1"/>
          <w14:textFill>
            <w14:solidFill>
              <w14:schemeClr w14:val="tx1"/>
            </w14:solidFill>
          </w14:textFill>
        </w:rPr>
        <w:t>区应急管理局</w:t>
      </w:r>
      <w:r>
        <w:rPr>
          <w:color w:val="000000" w:themeColor="text1"/>
          <w14:textFill>
            <w14:solidFill>
              <w14:schemeClr w14:val="tx1"/>
            </w14:solidFill>
          </w14:textFill>
        </w:rPr>
        <w:t>主要负责同志担任</w:t>
      </w:r>
      <w:r>
        <w:rPr>
          <w:rFonts w:hint="eastAsia"/>
          <w:color w:val="000000" w:themeColor="text1"/>
          <w14:textFill>
            <w14:solidFill>
              <w14:schemeClr w14:val="tx1"/>
            </w14:solidFill>
          </w14:textFill>
        </w:rPr>
        <w:t>。总指挥部办公室主要职责如下：</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（1）贯彻落实党中央、国务院、省委、省政府、市委、市政府及区委、区政府关于应急处置工作的决策部署和总指挥部的工作要求。</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（2）督促落实总指挥部议定事项和工作安排，负责做好总指挥部日常工作。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（3）指导协调</w:t>
      </w:r>
      <w:r>
        <w:rPr>
          <w:rFonts w:hint="eastAsia"/>
          <w:color w:val="000000" w:themeColor="text1"/>
          <w:lang w:eastAsia="zh-CN"/>
          <w14:textFill>
            <w14:solidFill>
              <w14:schemeClr w14:val="tx1"/>
            </w14:solidFill>
          </w14:textFill>
        </w:rPr>
        <w:t>专项指挥部</w:t>
      </w:r>
      <w:r>
        <w:rPr>
          <w:rFonts w:hint="eastAsia"/>
          <w:color w:val="000000" w:themeColor="text1"/>
          <w14:textFill>
            <w14:solidFill>
              <w14:schemeClr w14:val="tx1"/>
            </w14:solidFill>
          </w14:textFill>
        </w:rPr>
        <w:t>办事机构工作。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（4）负责组织编制全区突发事件总体应急预案，向总指挥部提交全区一般及以上灾害和事故情况报告。</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（5）研究提出总指挥部重点工作安排建议，制定工作实施方案。</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（6）参与各类一般及以上灾害和事故的应急救援救助。</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（7）协助总指挥部做好一般及以上灾害和事故的现场应急处置工作。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（8）协调</w:t>
      </w:r>
      <w:r>
        <w:rPr>
          <w:rFonts w:hint="eastAsia"/>
          <w:color w:val="000000" w:themeColor="text1"/>
          <w:lang w:eastAsia="zh-CN"/>
          <w14:textFill>
            <w14:solidFill>
              <w14:schemeClr w14:val="tx1"/>
            </w14:solidFill>
          </w14:textFill>
        </w:rPr>
        <w:t>专项指挥部</w:t>
      </w:r>
      <w:r>
        <w:rPr>
          <w:rFonts w:hint="eastAsia"/>
          <w:color w:val="000000" w:themeColor="text1"/>
          <w14:textFill>
            <w14:solidFill>
              <w14:schemeClr w14:val="tx1"/>
            </w14:solidFill>
          </w14:textFill>
        </w:rPr>
        <w:t>对突发事件发展态势提出应对建议。</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（9）协调做好一般及以上灾害和事故发生后的救急、救援、救灾工作。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总指挥部各成员单位要贯彻落实党中央、国务院方针政策，执行省委、省政府和市委、市政府及区委、区政府决策部署，遵照总指挥部的相关要求，依据职责分工负责相关突发事件的应对工作。负责制定与实施相关类别突发事件专项应急预案和部门应急预案，并明确专项突发事件分级标准和响应分级标准。负责组织指导协调风险防控、应急准备、监测预警、应急处置与救援、恢复与重建等工作。负责突发事件的防范、应急资源支持保障工作。</w:t>
      </w:r>
    </w:p>
    <w:p>
      <w:pPr>
        <w:ind w:firstLine="64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 xml:space="preserve"> 专项指挥部</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总指挥部下设防汛抗旱、生态环境、社会安全、</w:t>
      </w:r>
      <w:r>
        <w:rPr>
          <w:rFonts w:hint="eastAsia"/>
          <w:color w:val="000000" w:themeColor="text1"/>
          <w:lang w:eastAsia="zh-CN"/>
          <w14:textFill>
            <w14:solidFill>
              <w14:schemeClr w14:val="tx1"/>
            </w14:solidFill>
          </w14:textFill>
        </w:rPr>
        <w:t>森林防火</w:t>
      </w:r>
      <w:r>
        <w:rPr>
          <w:rFonts w:hint="eastAsia"/>
          <w:color w:val="000000" w:themeColor="text1"/>
          <w14:textFill>
            <w14:solidFill>
              <w14:schemeClr w14:val="tx1"/>
            </w14:solidFill>
          </w14:textFill>
        </w:rPr>
        <w:t>、地质灾害、交通运输、公共卫生、食品药品、消防安全、安全生产、抗震救灾、气象灾害防御及人工影响天气、低温雨雪冰冻灾害等专项指挥部。</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专项指挥部主要职责如下：</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在总指挥部指导、协调下，承担相关领域突发事件的指导协调和组织应对工作，可根据需要设立综合协调、抢险救援、资料保障、监测预警、舆情引导、医疗保障、救灾物资保障、安全保障、通信保障、后勤保障、调查评估等工作组。</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各专项指挥部牵头部门负责制定实施相关类别突发事件专项应急预案，明确专项突发事件分级标准和响应分级标准；负责相关专项特别重大、重大、较大、一般突发事件应对的综合协调工作；承担专项指挥部的日常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（3）各突发事件应急保障工作牵头部门和支持部门配合做好相关类别突发事件专项应急预案和部门应急预案的制定实施工作，配合做好相关类别专项突发事件应对工作；承担专项指挥部的相关工作。</w:t>
      </w:r>
    </w:p>
    <w:p>
      <w:pPr>
        <w:pStyle w:val="15"/>
        <w:ind w:firstLine="640"/>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2.</w:t>
      </w:r>
      <w:r>
        <w:rPr>
          <w:b/>
          <w:bCs w:val="0"/>
          <w:color w:val="000000" w:themeColor="text1"/>
          <w14:textFill>
            <w14:solidFill>
              <w14:schemeClr w14:val="tx1"/>
            </w14:solidFill>
          </w14:textFill>
        </w:rPr>
        <w:t>1.</w:t>
      </w:r>
      <w:r>
        <w:rPr>
          <w:rFonts w:hint="eastAsia"/>
          <w:b/>
          <w:bCs w:val="0"/>
          <w:color w:val="000000" w:themeColor="text1"/>
          <w14:textFill>
            <w14:solidFill>
              <w14:schemeClr w14:val="tx1"/>
            </w14:solidFill>
          </w14:textFill>
        </w:rPr>
        <w:t>3 现场指挥部</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特别重大、重大、较大和一般突发事件发生后</w:t>
      </w:r>
      <w:r>
        <w:rPr>
          <w:color w:val="000000" w:themeColor="text1"/>
          <w14:textFill>
            <w14:solidFill>
              <w14:schemeClr w14:val="tx1"/>
            </w14:solidFill>
          </w14:textFill>
        </w:rPr>
        <w:t>，原则上由专项指挥部或</w:t>
      </w:r>
      <w:r>
        <w:rPr>
          <w:rFonts w:hint="eastAsia"/>
          <w:color w:val="000000" w:themeColor="text1"/>
          <w14:textFill>
            <w14:solidFill>
              <w14:schemeClr w14:val="tx1"/>
            </w14:solidFill>
          </w14:textFill>
        </w:rPr>
        <w:t>突发事件应对工作牵头部门根据工作需要</w:t>
      </w:r>
      <w:r>
        <w:rPr>
          <w:color w:val="000000" w:themeColor="text1"/>
          <w14:textFill>
            <w14:solidFill>
              <w14:schemeClr w14:val="tx1"/>
            </w14:solidFill>
          </w14:textFill>
        </w:rPr>
        <w:t>设立</w:t>
      </w:r>
      <w:r>
        <w:rPr>
          <w:rFonts w:hint="eastAsia"/>
          <w:color w:val="000000" w:themeColor="text1"/>
          <w14:textFill>
            <w14:solidFill>
              <w14:schemeClr w14:val="tx1"/>
            </w14:solidFill>
          </w14:textFill>
        </w:rPr>
        <w:t>现场</w:t>
      </w:r>
      <w:r>
        <w:rPr>
          <w:color w:val="000000" w:themeColor="text1"/>
          <w14:textFill>
            <w14:solidFill>
              <w14:schemeClr w14:val="tx1"/>
            </w14:solidFill>
          </w14:textFill>
        </w:rPr>
        <w:t>指挥部</w:t>
      </w:r>
      <w:r>
        <w:rPr>
          <w:rFonts w:hint="eastAsia"/>
          <w:color w:val="000000" w:themeColor="text1"/>
          <w14:textFill>
            <w14:solidFill>
              <w14:schemeClr w14:val="tx1"/>
            </w14:solidFill>
          </w14:textFill>
        </w:rPr>
        <w:t>（必要时由总指挥部设立），</w:t>
      </w:r>
      <w:r>
        <w:rPr>
          <w:color w:val="000000" w:themeColor="text1"/>
          <w14:textFill>
            <w14:solidFill>
              <w14:schemeClr w14:val="tx1"/>
            </w14:solidFill>
          </w14:textFill>
        </w:rPr>
        <w:t>负责组织、协调、指挥</w:t>
      </w:r>
      <w:r>
        <w:rPr>
          <w:rFonts w:hint="eastAsia"/>
          <w:color w:val="000000" w:themeColor="text1"/>
          <w14:textFill>
            <w14:solidFill>
              <w14:schemeClr w14:val="tx1"/>
            </w14:solidFill>
          </w14:textFill>
        </w:rPr>
        <w:t>、实施</w:t>
      </w:r>
      <w:r>
        <w:rPr>
          <w:color w:val="000000" w:themeColor="text1"/>
          <w14:textFill>
            <w14:solidFill>
              <w14:schemeClr w14:val="tx1"/>
            </w14:solidFill>
          </w14:textFill>
        </w:rPr>
        <w:t>突发事件现场处置工作。</w:t>
      </w:r>
      <w:r>
        <w:rPr>
          <w:rFonts w:hint="eastAsia"/>
          <w:color w:val="000000" w:themeColor="text1"/>
          <w14:textFill>
            <w14:solidFill>
              <w14:schemeClr w14:val="tx1"/>
            </w14:solidFill>
          </w14:textFill>
        </w:rPr>
        <w:t>现场指挥部指挥长由区委、区政府指定负责同志担任</w:t>
      </w:r>
      <w:r>
        <w:rPr>
          <w:color w:val="000000" w:themeColor="text1"/>
          <w14:textFill>
            <w14:solidFill>
              <w14:schemeClr w14:val="tx1"/>
            </w14:solidFill>
          </w14:textFill>
        </w:rPr>
        <w:t>，副指挥长由</w:t>
      </w:r>
      <w:r>
        <w:rPr>
          <w:rFonts w:hint="eastAsia"/>
          <w:color w:val="000000" w:themeColor="text1"/>
          <w14:textFill>
            <w14:solidFill>
              <w14:schemeClr w14:val="tx1"/>
            </w14:solidFill>
          </w14:textFill>
        </w:rPr>
        <w:t>相关专项指挥部</w:t>
      </w:r>
      <w:r>
        <w:rPr>
          <w:color w:val="000000" w:themeColor="text1"/>
          <w14:textFill>
            <w14:solidFill>
              <w14:schemeClr w14:val="tx1"/>
            </w14:solidFill>
          </w14:textFill>
        </w:rPr>
        <w:t>负责同志担任，成员由</w:t>
      </w:r>
      <w:r>
        <w:rPr>
          <w:rFonts w:hint="eastAsia"/>
          <w:color w:val="000000" w:themeColor="text1"/>
          <w14:textFill>
            <w14:solidFill>
              <w14:schemeClr w14:val="tx1"/>
            </w14:solidFill>
          </w14:textFill>
        </w:rPr>
        <w:t>相关部门负责同志及突发事件发生地的乡（镇）党委、政府负责同志</w:t>
      </w:r>
      <w:r>
        <w:rPr>
          <w:color w:val="000000" w:themeColor="text1"/>
          <w14:textFill>
            <w14:solidFill>
              <w14:schemeClr w14:val="tx1"/>
            </w14:solidFill>
          </w14:textFill>
        </w:rPr>
        <w:t>担任。</w:t>
      </w:r>
    </w:p>
    <w:p>
      <w:pPr>
        <w:pStyle w:val="5"/>
        <w:ind w:firstLine="640"/>
        <w:rPr>
          <w:b/>
          <w:bCs w:val="0"/>
          <w:color w:val="000000" w:themeColor="text1"/>
          <w14:textFill>
            <w14:solidFill>
              <w14:schemeClr w14:val="tx1"/>
            </w14:solidFill>
          </w14:textFill>
        </w:rPr>
      </w:pPr>
      <w:bookmarkStart w:id="11" w:name="_Toc10202"/>
      <w:r>
        <w:rPr>
          <w:rFonts w:hint="eastAsia"/>
          <w:b/>
          <w:bCs w:val="0"/>
          <w:color w:val="000000" w:themeColor="text1"/>
          <w14:textFill>
            <w14:solidFill>
              <w14:schemeClr w14:val="tx1"/>
            </w14:solidFill>
          </w14:textFill>
        </w:rPr>
        <w:t>2.</w:t>
      </w:r>
      <w:r>
        <w:rPr>
          <w:b/>
          <w:bCs w:val="0"/>
          <w:color w:val="000000" w:themeColor="text1"/>
          <w14:textFill>
            <w14:solidFill>
              <w14:schemeClr w14:val="tx1"/>
            </w14:solidFill>
          </w14:textFill>
        </w:rPr>
        <w:t>2</w:t>
      </w:r>
      <w:r>
        <w:rPr>
          <w:rFonts w:hint="eastAsia"/>
          <w:b/>
          <w:bCs w:val="0"/>
          <w:color w:val="000000" w:themeColor="text1"/>
          <w14:textFill>
            <w14:solidFill>
              <w14:schemeClr w14:val="tx1"/>
            </w14:solidFill>
          </w14:textFill>
        </w:rPr>
        <w:t xml:space="preserve"> 基层组织指挥机制</w:t>
      </w:r>
      <w:bookmarkEnd w:id="11"/>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各乡（镇）政府应结合实际强化应急管理职责，参照区级组织指挥机构建立本级组织指挥机构，负责本行政区域内突发事件的先期处置，村（居）民委员会负责协助做好村（社区）应急管理相关工作。</w:t>
      </w:r>
    </w:p>
    <w:p>
      <w:pPr>
        <w:pStyle w:val="4"/>
        <w:ind w:firstLine="640"/>
        <w:rPr>
          <w:color w:val="000000" w:themeColor="text1"/>
          <w14:textFill>
            <w14:solidFill>
              <w14:schemeClr w14:val="tx1"/>
            </w14:solidFill>
          </w14:textFill>
        </w:rPr>
      </w:pPr>
      <w:bookmarkStart w:id="12" w:name="_Toc7270"/>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监测预警</w:t>
      </w:r>
      <w:bookmarkEnd w:id="12"/>
    </w:p>
    <w:p>
      <w:pPr>
        <w:pStyle w:val="5"/>
        <w:ind w:firstLine="640"/>
        <w:rPr>
          <w:b/>
          <w:bCs w:val="0"/>
          <w:color w:val="000000" w:themeColor="text1"/>
          <w14:textFill>
            <w14:solidFill>
              <w14:schemeClr w14:val="tx1"/>
            </w14:solidFill>
          </w14:textFill>
        </w:rPr>
      </w:pPr>
      <w:bookmarkStart w:id="13" w:name="_Toc1912"/>
      <w:r>
        <w:rPr>
          <w:rFonts w:hint="eastAsia"/>
          <w:b/>
          <w:bCs w:val="0"/>
          <w:color w:val="000000" w:themeColor="text1"/>
          <w14:textFill>
            <w14:solidFill>
              <w14:schemeClr w14:val="tx1"/>
            </w14:solidFill>
          </w14:textFill>
        </w:rPr>
        <w:t>3</w:t>
      </w:r>
      <w:r>
        <w:rPr>
          <w:b/>
          <w:bCs w:val="0"/>
          <w:color w:val="000000" w:themeColor="text1"/>
          <w14:textFill>
            <w14:solidFill>
              <w14:schemeClr w14:val="tx1"/>
            </w14:solidFill>
          </w14:textFill>
        </w:rPr>
        <w:t xml:space="preserve">.1 </w:t>
      </w:r>
      <w:r>
        <w:rPr>
          <w:rFonts w:hint="eastAsia"/>
          <w:b/>
          <w:bCs w:val="0"/>
          <w:color w:val="000000" w:themeColor="text1"/>
          <w14:textFill>
            <w14:solidFill>
              <w14:schemeClr w14:val="tx1"/>
            </w14:solidFill>
          </w14:textFill>
        </w:rPr>
        <w:t>风险防控</w:t>
      </w:r>
      <w:bookmarkEnd w:id="13"/>
    </w:p>
    <w:p>
      <w:pPr>
        <w:overflowPunct w:val="0"/>
        <w:ind w:firstLine="640"/>
        <w:rPr>
          <w:rFonts w:cs="Times New Roman"/>
          <w:bCs/>
          <w:color w:val="000000" w:themeColor="text1"/>
          <w:szCs w:val="32"/>
          <w14:textFill>
            <w14:solidFill>
              <w14:schemeClr w14:val="tx1"/>
            </w14:solidFill>
          </w14:textFill>
        </w:rPr>
      </w:pPr>
      <w:r>
        <w:rPr>
          <w:rFonts w:cs="Times New Roman"/>
          <w:bCs/>
          <w:color w:val="000000" w:themeColor="text1"/>
          <w:szCs w:val="32"/>
          <w14:textFill>
            <w14:solidFill>
              <w14:schemeClr w14:val="tx1"/>
            </w14:solidFill>
          </w14:textFill>
        </w:rPr>
        <w:t>（1）</w:t>
      </w:r>
      <w:r>
        <w:rPr>
          <w:rFonts w:hint="eastAsia" w:cs="Times New Roman"/>
          <w:bCs/>
          <w:color w:val="000000" w:themeColor="text1"/>
          <w:szCs w:val="32"/>
          <w:lang w:val="en-US" w:eastAsia="zh-CN"/>
          <w14:textFill>
            <w14:solidFill>
              <w14:schemeClr w14:val="tx1"/>
            </w14:solidFill>
          </w14:textFill>
        </w:rPr>
        <w:t>区</w:t>
      </w:r>
      <w:r>
        <w:rPr>
          <w:rFonts w:cs="Times New Roman"/>
          <w:bCs/>
          <w:color w:val="000000" w:themeColor="text1"/>
          <w:szCs w:val="32"/>
          <w14:textFill>
            <w14:solidFill>
              <w14:schemeClr w14:val="tx1"/>
            </w14:solidFill>
          </w14:textFill>
        </w:rPr>
        <w:t>政府</w:t>
      </w:r>
      <w:r>
        <w:rPr>
          <w:rFonts w:hint="eastAsia" w:cs="Times New Roman"/>
          <w:bCs/>
          <w:color w:val="000000" w:themeColor="text1"/>
          <w:szCs w:val="32"/>
          <w14:textFill>
            <w14:solidFill>
              <w14:schemeClr w14:val="tx1"/>
            </w14:solidFill>
          </w14:textFill>
        </w:rPr>
        <w:t>要</w:t>
      </w:r>
      <w:r>
        <w:rPr>
          <w:rFonts w:cs="Times New Roman"/>
          <w:bCs/>
          <w:color w:val="000000" w:themeColor="text1"/>
          <w:szCs w:val="32"/>
          <w14:textFill>
            <w14:solidFill>
              <w14:schemeClr w14:val="tx1"/>
            </w14:solidFill>
          </w14:textFill>
        </w:rPr>
        <w:t>建立突发事件风险调查和评估制度，</w:t>
      </w:r>
      <w:r>
        <w:rPr>
          <w:rFonts w:hint="eastAsia" w:cs="Times New Roman"/>
          <w:bCs/>
          <w:color w:val="000000" w:themeColor="text1"/>
          <w:szCs w:val="32"/>
          <w14:textFill>
            <w14:solidFill>
              <w14:schemeClr w14:val="tx1"/>
            </w14:solidFill>
          </w14:textFill>
        </w:rPr>
        <w:t>制定风险分类分级管理办法，</w:t>
      </w:r>
      <w:r>
        <w:rPr>
          <w:rFonts w:cs="Times New Roman"/>
          <w:bCs/>
          <w:color w:val="000000" w:themeColor="text1"/>
          <w:szCs w:val="32"/>
          <w14:textFill>
            <w14:solidFill>
              <w14:schemeClr w14:val="tx1"/>
            </w14:solidFill>
          </w14:textFill>
        </w:rPr>
        <w:t>依法</w:t>
      </w:r>
      <w:r>
        <w:rPr>
          <w:rFonts w:hint="eastAsia" w:cs="Times New Roman"/>
          <w:bCs/>
          <w:color w:val="000000" w:themeColor="text1"/>
          <w:szCs w:val="32"/>
          <w14:textFill>
            <w14:solidFill>
              <w14:schemeClr w14:val="tx1"/>
            </w14:solidFill>
          </w14:textFill>
        </w:rPr>
        <w:t>对各类危险源、危险区域进行辨识和评估，建立清单与台账，加强监督检查，针对风险隐患采取安全防控措施，建立信息共享与公开机制</w:t>
      </w:r>
      <w:r>
        <w:rPr>
          <w:rFonts w:cs="Times New Roman"/>
          <w:bCs/>
          <w:color w:val="000000" w:themeColor="text1"/>
          <w:szCs w:val="32"/>
          <w14:textFill>
            <w14:solidFill>
              <w14:schemeClr w14:val="tx1"/>
            </w14:solidFill>
          </w14:textFill>
        </w:rPr>
        <w:t>。</w:t>
      </w:r>
      <w:r>
        <w:rPr>
          <w:rFonts w:hint="eastAsia" w:cs="Times New Roman"/>
          <w:bCs/>
          <w:color w:val="000000" w:themeColor="text1"/>
          <w:szCs w:val="32"/>
          <w14:textFill>
            <w14:solidFill>
              <w14:schemeClr w14:val="tx1"/>
            </w14:solidFill>
          </w14:textFill>
        </w:rPr>
        <w:t>有关部门要定期综合评估和分析潜在风险，研判突发事件可能趋势，提出防范建议，报本级政府并抄送</w:t>
      </w:r>
      <w:r>
        <w:rPr>
          <w:rFonts w:cs="Times New Roman"/>
          <w:bCs/>
          <w:color w:val="000000" w:themeColor="text1"/>
          <w:szCs w:val="32"/>
          <w14:textFill>
            <w14:solidFill>
              <w14:schemeClr w14:val="tx1"/>
            </w14:solidFill>
          </w14:textFill>
        </w:rPr>
        <w:t>应急部门</w:t>
      </w:r>
      <w:r>
        <w:rPr>
          <w:rFonts w:hint="eastAsia" w:cs="Times New Roman"/>
          <w:bCs/>
          <w:color w:val="000000" w:themeColor="text1"/>
          <w:szCs w:val="32"/>
          <w14:textFill>
            <w14:solidFill>
              <w14:schemeClr w14:val="tx1"/>
            </w14:solidFill>
          </w14:textFill>
        </w:rPr>
        <w:t>。</w:t>
      </w:r>
    </w:p>
    <w:p>
      <w:pPr>
        <w:overflowPunct w:val="0"/>
        <w:ind w:firstLine="640"/>
        <w:rPr>
          <w:rFonts w:cs="Times New Roman"/>
          <w:bCs/>
          <w:color w:val="000000" w:themeColor="text1"/>
          <w:szCs w:val="32"/>
          <w14:textFill>
            <w14:solidFill>
              <w14:schemeClr w14:val="tx1"/>
            </w14:solidFill>
          </w14:textFill>
        </w:rPr>
      </w:pPr>
      <w:r>
        <w:rPr>
          <w:rFonts w:cs="Times New Roman"/>
          <w:bCs/>
          <w:color w:val="000000" w:themeColor="text1"/>
          <w:szCs w:val="32"/>
          <w14:textFill>
            <w14:solidFill>
              <w14:schemeClr w14:val="tx1"/>
            </w14:solidFill>
          </w14:textFill>
        </w:rPr>
        <w:t>（2）</w:t>
      </w:r>
      <w:r>
        <w:rPr>
          <w:rFonts w:hint="eastAsia" w:cs="Times New Roman"/>
          <w:bCs/>
          <w:color w:val="000000" w:themeColor="text1"/>
          <w:szCs w:val="32"/>
          <w:lang w:val="en-US" w:eastAsia="zh-CN"/>
          <w14:textFill>
            <w14:solidFill>
              <w14:schemeClr w14:val="tx1"/>
            </w14:solidFill>
          </w14:textFill>
        </w:rPr>
        <w:t>区</w:t>
      </w:r>
      <w:r>
        <w:rPr>
          <w:rFonts w:hint="eastAsia" w:cs="Times New Roman"/>
          <w:bCs/>
          <w:color w:val="000000" w:themeColor="text1"/>
          <w:szCs w:val="32"/>
          <w14:textFill>
            <w14:solidFill>
              <w14:schemeClr w14:val="tx1"/>
            </w14:solidFill>
          </w14:textFill>
        </w:rPr>
        <w:t>政府要建立完善社区、村、重点单位网格化风险防控体系。有关部门要及时发现和处置各类隐患，</w:t>
      </w:r>
      <w:r>
        <w:rPr>
          <w:rFonts w:cs="Times New Roman"/>
          <w:bCs/>
          <w:color w:val="000000" w:themeColor="text1"/>
          <w:szCs w:val="32"/>
          <w14:textFill>
            <w14:solidFill>
              <w14:schemeClr w14:val="tx1"/>
            </w14:solidFill>
          </w14:textFill>
        </w:rPr>
        <w:t>落实风险管控措施。对重大风险</w:t>
      </w:r>
      <w:r>
        <w:rPr>
          <w:rFonts w:hint="eastAsia" w:cs="Times New Roman"/>
          <w:bCs/>
          <w:color w:val="000000" w:themeColor="text1"/>
          <w:szCs w:val="32"/>
          <w14:textFill>
            <w14:solidFill>
              <w14:schemeClr w14:val="tx1"/>
            </w14:solidFill>
          </w14:textFill>
        </w:rPr>
        <w:t>和危险源</w:t>
      </w:r>
      <w:r>
        <w:rPr>
          <w:rFonts w:cs="Times New Roman"/>
          <w:bCs/>
          <w:color w:val="000000" w:themeColor="text1"/>
          <w:szCs w:val="32"/>
          <w14:textFill>
            <w14:solidFill>
              <w14:schemeClr w14:val="tx1"/>
            </w14:solidFill>
          </w14:textFill>
        </w:rPr>
        <w:t>，要制定防控措施、整改方案和应急处置方案，同时做好监控和应急准备工作。当重大风险难以管控时，要立即逐级向上级政府报告，必要时可越级上报。</w:t>
      </w:r>
    </w:p>
    <w:p>
      <w:pPr>
        <w:overflowPunct w:val="0"/>
        <w:ind w:firstLine="640"/>
        <w:rPr>
          <w:rFonts w:cs="Times New Roman"/>
          <w:bCs/>
          <w:color w:val="000000" w:themeColor="text1"/>
          <w:szCs w:val="32"/>
          <w14:textFill>
            <w14:solidFill>
              <w14:schemeClr w14:val="tx1"/>
            </w14:solidFill>
          </w14:textFill>
        </w:rPr>
      </w:pPr>
      <w:r>
        <w:rPr>
          <w:rFonts w:hint="eastAsia" w:cs="Times New Roman"/>
          <w:bCs/>
          <w:color w:val="000000" w:themeColor="text1"/>
          <w:szCs w:val="32"/>
          <w14:textFill>
            <w14:solidFill>
              <w14:schemeClr w14:val="tx1"/>
            </w14:solidFill>
          </w14:textFill>
        </w:rPr>
        <w:t>（3）</w:t>
      </w:r>
      <w:r>
        <w:rPr>
          <w:rFonts w:hint="eastAsia" w:cs="Times New Roman"/>
          <w:bCs/>
          <w:color w:val="000000" w:themeColor="text1"/>
          <w:szCs w:val="32"/>
          <w:lang w:val="en-US" w:eastAsia="zh-CN"/>
          <w14:textFill>
            <w14:solidFill>
              <w14:schemeClr w14:val="tx1"/>
            </w14:solidFill>
          </w14:textFill>
        </w:rPr>
        <w:t>区</w:t>
      </w:r>
      <w:r>
        <w:rPr>
          <w:rFonts w:hint="eastAsia" w:cs="Times New Roman"/>
          <w:bCs/>
          <w:color w:val="000000" w:themeColor="text1"/>
          <w:szCs w:val="32"/>
          <w14:textFill>
            <w14:solidFill>
              <w14:schemeClr w14:val="tx1"/>
            </w14:solidFill>
          </w14:textFill>
        </w:rPr>
        <w:t>政府</w:t>
      </w:r>
      <w:r>
        <w:rPr>
          <w:rFonts w:hint="eastAsia" w:cs="Times New Roman"/>
          <w:bCs/>
          <w:color w:val="000000" w:themeColor="text1"/>
          <w:szCs w:val="32"/>
          <w:lang w:val="en-US" w:eastAsia="zh-CN"/>
          <w14:textFill>
            <w14:solidFill>
              <w14:schemeClr w14:val="tx1"/>
            </w14:solidFill>
          </w14:textFill>
        </w:rPr>
        <w:t>和部门编制</w:t>
      </w:r>
      <w:r>
        <w:rPr>
          <w:rFonts w:hint="eastAsia" w:cs="Times New Roman"/>
          <w:bCs/>
          <w:color w:val="000000" w:themeColor="text1"/>
          <w:szCs w:val="32"/>
          <w14:textFill>
            <w14:solidFill>
              <w14:schemeClr w14:val="tx1"/>
            </w14:solidFill>
          </w14:textFill>
        </w:rPr>
        <w:t>城乡建设规划要充分考虑公共安全风险因素，符合预防和处置突发事件工作的需要，坚持底线思维，统筹安排应对突发事件所必需的设备和基础设施建设，合理确定应急避难场所。要加强城乡防灾减灾能力建设，抓好以源头治理为重点的安全生产基础能力建设；完善以城乡医疗救治体系和疾病预防控制为重点的公共卫生保障体系；健全以利益协调机制、诉求表达机制、矛盾调处机制为重点的社会安全基础能力建设。</w:t>
      </w:r>
    </w:p>
    <w:p>
      <w:pPr>
        <w:overflowPunct w:val="0"/>
        <w:ind w:firstLine="640"/>
        <w:rPr>
          <w:rFonts w:cs="Times New Roman"/>
          <w:bCs/>
          <w:color w:val="000000" w:themeColor="text1"/>
          <w:szCs w:val="32"/>
          <w14:textFill>
            <w14:solidFill>
              <w14:schemeClr w14:val="tx1"/>
            </w14:solidFill>
          </w14:textFill>
        </w:rPr>
      </w:pPr>
      <w:r>
        <w:rPr>
          <w:rFonts w:hint="eastAsia" w:cs="Times New Roman"/>
          <w:bCs/>
          <w:color w:val="000000" w:themeColor="text1"/>
          <w:szCs w:val="32"/>
          <w14:textFill>
            <w14:solidFill>
              <w14:schemeClr w14:val="tx1"/>
            </w14:solidFill>
          </w14:textFill>
        </w:rPr>
        <w:t>（4）</w:t>
      </w:r>
      <w:r>
        <w:rPr>
          <w:rFonts w:hint="eastAsia" w:cs="Times New Roman"/>
          <w:bCs/>
          <w:color w:val="000000" w:themeColor="text1"/>
          <w:szCs w:val="32"/>
          <w:lang w:val="en-US" w:eastAsia="zh-CN"/>
          <w14:textFill>
            <w14:solidFill>
              <w14:schemeClr w14:val="tx1"/>
            </w14:solidFill>
          </w14:textFill>
        </w:rPr>
        <w:t>区级政府和部门</w:t>
      </w:r>
      <w:r>
        <w:rPr>
          <w:rFonts w:hint="eastAsia" w:cs="Times New Roman"/>
          <w:bCs/>
          <w:color w:val="000000" w:themeColor="text1"/>
          <w:szCs w:val="32"/>
          <w14:textFill>
            <w14:solidFill>
              <w14:schemeClr w14:val="tx1"/>
            </w14:solidFill>
          </w14:textFill>
        </w:rPr>
        <w:t>要加强对重大基础设施的安全监督检查，重大关键基础设施要科学选址、优化布局，开展可行性论证和风险评估，增强防灾抗灾和风险管控能力；运营与维护单位要建立完善日常安全风险管理制度。</w:t>
      </w:r>
    </w:p>
    <w:p>
      <w:pPr>
        <w:pStyle w:val="5"/>
        <w:ind w:firstLine="640"/>
        <w:rPr>
          <w:rFonts w:hint="eastAsia"/>
          <w:b/>
          <w:bCs w:val="0"/>
          <w:color w:val="000000" w:themeColor="text1"/>
          <w14:textFill>
            <w14:solidFill>
              <w14:schemeClr w14:val="tx1"/>
            </w14:solidFill>
          </w14:textFill>
        </w:rPr>
      </w:pPr>
      <w:bookmarkStart w:id="14" w:name="_Toc28760"/>
      <w:r>
        <w:rPr>
          <w:rFonts w:hint="eastAsia"/>
          <w:b/>
          <w:bCs w:val="0"/>
          <w:color w:val="000000" w:themeColor="text1"/>
          <w14:textFill>
            <w14:solidFill>
              <w14:schemeClr w14:val="tx1"/>
            </w14:solidFill>
          </w14:textFill>
        </w:rPr>
        <w:t>3.2 信息监测</w:t>
      </w:r>
      <w:bookmarkEnd w:id="14"/>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区</w:t>
      </w:r>
      <w:r>
        <w:rPr>
          <w:color w:val="000000" w:themeColor="text1"/>
          <w14:textFill>
            <w14:solidFill>
              <w14:schemeClr w14:val="tx1"/>
            </w14:solidFill>
          </w14:textFill>
        </w:rPr>
        <w:t>政府及有关部门要</w:t>
      </w:r>
      <w:r>
        <w:rPr>
          <w:rFonts w:hint="eastAsia"/>
          <w:color w:val="000000" w:themeColor="text1"/>
          <w14:textFill>
            <w14:solidFill>
              <w14:schemeClr w14:val="tx1"/>
            </w14:solidFill>
          </w14:textFill>
        </w:rPr>
        <w:t>逐步</w:t>
      </w:r>
      <w:r>
        <w:rPr>
          <w:color w:val="000000" w:themeColor="text1"/>
          <w14:textFill>
            <w14:solidFill>
              <w14:schemeClr w14:val="tx1"/>
            </w14:solidFill>
          </w14:textFill>
        </w:rPr>
        <w:t>建立</w:t>
      </w:r>
      <w:r>
        <w:rPr>
          <w:rFonts w:hint="eastAsia"/>
          <w:color w:val="000000" w:themeColor="text1"/>
          <w14:textFill>
            <w14:solidFill>
              <w14:schemeClr w14:val="tx1"/>
            </w14:solidFill>
          </w14:textFill>
        </w:rPr>
        <w:t>全区统一的</w:t>
      </w:r>
      <w:r>
        <w:rPr>
          <w:color w:val="000000" w:themeColor="text1"/>
          <w14:textFill>
            <w14:solidFill>
              <w14:schemeClr w14:val="tx1"/>
            </w14:solidFill>
          </w14:textFill>
        </w:rPr>
        <w:t>突发事件信息监测体系，完善信息资源获取和共享机制</w:t>
      </w:r>
      <w:r>
        <w:rPr>
          <w:rFonts w:hint="eastAsia"/>
          <w:color w:val="000000" w:themeColor="text1"/>
          <w14:textFill>
            <w14:solidFill>
              <w14:schemeClr w14:val="tx1"/>
            </w14:solidFill>
          </w14:textFill>
        </w:rPr>
        <w:t>。区政府及部门要</w:t>
      </w:r>
      <w:r>
        <w:rPr>
          <w:color w:val="000000" w:themeColor="text1"/>
          <w14:textFill>
            <w14:solidFill>
              <w14:schemeClr w14:val="tx1"/>
            </w14:solidFill>
          </w14:textFill>
        </w:rPr>
        <w:t>指定专门机构负责突发事件信息监测，加强对突发事件信息监测工作的管理和监督，建立突发事件常规数据库。各有关单位要无偿提供有关数据和信息，支持、配合突发事件常规数据库建设。</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突发事件常规数据库内容包括：</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（1）主要危险物质的种类、数量、特性及运输路线；重大危险源的数量及分布；潜在的重大安全事故、自然灾害类型及影响区域。</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（2）造成社会公众健康严重损害的重大传染病疫情、群体性不明原因疾病发生的类型、影响区域及后果。</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区城建设</w:t>
      </w:r>
      <w:r>
        <w:rPr>
          <w:color w:val="000000" w:themeColor="text1"/>
          <w14:textFill>
            <w14:solidFill>
              <w14:schemeClr w14:val="tx1"/>
            </w14:solidFill>
          </w14:textFill>
        </w:rPr>
        <w:t>和农村分布、地形地貌、交通和基础设施情况；重要保护目标及分布；常年季节性的风向、风速、气温、降水量等气象条件；人口数量、结构及分布。</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（4）应急力量的组成及分布；应急设施、物资的种类、数量、特性和分布；上级应急机构或相邻地区可用的应急资源。</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（5）可能影响应急处置的不利因素。</w:t>
      </w:r>
    </w:p>
    <w:p>
      <w:pPr>
        <w:pStyle w:val="5"/>
        <w:ind w:firstLine="640"/>
        <w:rPr>
          <w:rFonts w:hint="eastAsia"/>
          <w:b/>
          <w:bCs w:val="0"/>
          <w:color w:val="000000" w:themeColor="text1"/>
          <w14:textFill>
            <w14:solidFill>
              <w14:schemeClr w14:val="tx1"/>
            </w14:solidFill>
          </w14:textFill>
        </w:rPr>
      </w:pPr>
      <w:bookmarkStart w:id="15" w:name="_Toc27365"/>
      <w:r>
        <w:rPr>
          <w:rFonts w:hint="eastAsia"/>
          <w:b/>
          <w:bCs w:val="0"/>
          <w:color w:val="000000" w:themeColor="text1"/>
          <w14:textFill>
            <w14:solidFill>
              <w14:schemeClr w14:val="tx1"/>
            </w14:solidFill>
          </w14:textFill>
        </w:rPr>
        <w:t>3.3 信息报告</w:t>
      </w:r>
      <w:bookmarkEnd w:id="15"/>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区政府要创新基层网格员管理体制机制，统筹各类信息员资源，建立统一规范的基层网格员管理和激励制度，承担风险隐患巡查报告、突发事件先期处置、灾情统计报告等职责。鼓励获悉突发事件信息的公民主动向所在地政府、有关主管部门或指定的专业机构报告。</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突发事件发生或发现重大风险、隐患后，基层网格员和相关单位、基层组织、企业等要及时向</w:t>
      </w:r>
      <w:r>
        <w:rPr>
          <w:rFonts w:hint="eastAsia"/>
          <w:color w:val="000000" w:themeColor="text1"/>
          <w:lang w:val="en-US" w:eastAsia="zh-CN"/>
          <w14:textFill>
            <w14:solidFill>
              <w14:schemeClr w14:val="tx1"/>
            </w14:solidFill>
          </w14:textFill>
        </w:rPr>
        <w:t>发生</w:t>
      </w:r>
      <w:r>
        <w:rPr>
          <w:rFonts w:hint="eastAsia"/>
          <w:color w:val="000000" w:themeColor="text1"/>
          <w14:textFill>
            <w14:solidFill>
              <w14:schemeClr w14:val="tx1"/>
            </w14:solidFill>
          </w14:textFill>
        </w:rPr>
        <w:t>地乡（镇）政府及有关主管部门报告相关信息。突发事件发生地乡（镇）政府及有关部门要按照国家有关规定向区委、区政府及上级部门报送信息，及时续报事件处置等有关情况。</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较大及以上突发事件信息，敏感信息，发生在重点地区、重要时期的信息，可能演化为较大突发事件的一般突发事件信息，要及时报市委、市政府。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报告内容一般包括突发事件发生的时间、地点、信息来源、性质、简要经过、影响范围（含环境影响）、人员伤（病）亡和失联情况、房屋倒塌损坏等经济损失情况、交通通信电力等基础设施损毁情况、现场救援情况和已经采取的其他措施等。</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接到突发事件信息后，各级政府及有关部门要按照国家、省、市有关规定，立即如实向上级政府及有关部门报告，不得迟报、谎报、瞒报和漏报，同时通报可能受影响的地区、部门和企业，并及时续报突发事件处置等有关情况。涉及港澳台侨、外籍人员，或影响到境外的突发事件信息报告，按照相关规定办理。</w:t>
      </w:r>
    </w:p>
    <w:p>
      <w:pPr>
        <w:pStyle w:val="5"/>
        <w:ind w:firstLine="640"/>
        <w:rPr>
          <w:rFonts w:hint="eastAsia"/>
          <w:b/>
          <w:bCs w:val="0"/>
          <w:color w:val="000000" w:themeColor="text1"/>
          <w14:textFill>
            <w14:solidFill>
              <w14:schemeClr w14:val="tx1"/>
            </w14:solidFill>
          </w14:textFill>
        </w:rPr>
      </w:pPr>
      <w:bookmarkStart w:id="16" w:name="_Toc357"/>
      <w:r>
        <w:rPr>
          <w:rFonts w:hint="eastAsia"/>
          <w:b/>
          <w:bCs w:val="0"/>
          <w:color w:val="000000" w:themeColor="text1"/>
          <w14:textFill>
            <w14:solidFill>
              <w14:schemeClr w14:val="tx1"/>
            </w14:solidFill>
          </w14:textFill>
        </w:rPr>
        <w:t>3.4 风险预警</w:t>
      </w:r>
      <w:bookmarkEnd w:id="16"/>
    </w:p>
    <w:p>
      <w:pPr>
        <w:pStyle w:val="5"/>
        <w:ind w:firstLine="640"/>
        <w:rPr>
          <w:rFonts w:hint="eastAsia"/>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3.4.1 确定预警级别</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有关部门接到突发事件相关征兆信息后，要及时组织进行分析评估，研判突发事件发生的可能性、强度和影响范围以及可能发生的次生、衍生突发事件类别，确定预警级别。按照突发事件紧急程度、发展态势和可能造成的危害程度，预警级别由高到低依次为一级、二级、三级和四级，分别用红色、橙色、黄色和蓝色标示。预警级别的具体划分按照国家和行业相关标准执行。</w:t>
      </w:r>
    </w:p>
    <w:p>
      <w:pPr>
        <w:pStyle w:val="5"/>
        <w:ind w:firstLine="640"/>
        <w:rPr>
          <w:rFonts w:hint="eastAsia"/>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3.4.2 发布预警信息</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各级政府或有关部门要根据分析评估结果，按照《河南省突发事件预警信息发布运行管理办法（试行）》</w:t>
      </w:r>
      <w:r>
        <w:rPr>
          <w:color w:val="000000" w:themeColor="text1"/>
          <w14:textFill>
            <w14:solidFill>
              <w14:schemeClr w14:val="tx1"/>
            </w14:solidFill>
          </w14:textFill>
        </w:rPr>
        <w:t>及国家突发事件预警信息发布的有关规定，立即发布预警信息，及时向上一级政府或相应部门报告，必要时可越级上报，并向可能受影响的毗邻或相关地方政府通报。根据事态发展，适时调整预警级别并重新发布、报告和通报突发事件预警信息。</w:t>
      </w:r>
    </w:p>
    <w:p>
      <w:pPr>
        <w:ind w:firstLine="640"/>
        <w:rPr>
          <w:color w:val="000000" w:themeColor="text1"/>
          <w14:textFill>
            <w14:solidFill>
              <w14:schemeClr w14:val="tx1"/>
            </w14:solidFill>
          </w14:textFill>
        </w:rPr>
      </w:pPr>
      <w:r>
        <w:rPr>
          <w:color w:val="000000" w:themeColor="text1"/>
          <w14:textFill>
            <w14:solidFill>
              <w14:schemeClr w14:val="tx1"/>
            </w14:solidFill>
          </w14:textFill>
        </w:rPr>
        <w:t>预警信息的发布和调整可通过突发事件预警信息发布系统、广播、电视、报刊、信息通信网络等渠道，使用警报器、宣传车、大喇叭或组织人员逐户通知等方式进行，对老、幼、病、残、孕等特殊人群以及学校等特殊场所和警报盲区，要采取有针对性的通知方式。承担应急处置职责的相关单位接收到预警信息后，要及时向发布预警信息的单位反馈接收结果。</w:t>
      </w:r>
    </w:p>
    <w:p>
      <w:pPr>
        <w:pStyle w:val="5"/>
        <w:ind w:firstLine="640"/>
        <w:rPr>
          <w:rFonts w:hint="eastAsia"/>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3.4.2.1 发布主体</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预警信息由区政府或经区政府授权的部门或单位在突发事件可能影响的区域内发布，其他任何组织和个人未经授权不得向社会发布预警信息。</w:t>
      </w:r>
    </w:p>
    <w:p>
      <w:pPr>
        <w:pStyle w:val="5"/>
        <w:ind w:firstLine="640"/>
        <w:rPr>
          <w:rFonts w:hint="eastAsia"/>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3.4.2.2 发布内容</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（1）预警信息制作采用统一格式，预警信息要求准确、简练，主要内容包括预警类别、预警级别、起始时间、可能影响范围、警示事项、应采取的措施和发布单位、发布时间等。</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（2）上级相关部门已发布或要求区政府发布的突发事件预警信息，按上级相关部门要求执行。</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（3）预警信息发布部门和单位应当根据事态发展，及时调整预警级别并重新发布。</w:t>
      </w:r>
    </w:p>
    <w:p>
      <w:pPr>
        <w:pStyle w:val="5"/>
        <w:ind w:firstLine="640"/>
        <w:rPr>
          <w:rFonts w:hint="eastAsia"/>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3.4.3 预警措施</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突发事件设有专项指挥部的，由相关专项指挥部负责采取预警响应措施；未设专项指挥部的，由突发事件应对工作牵头部门或区应急救援总指挥部负责采取预警响应措施。</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（1）发布三级、四级警报，宣布进入预警期后，根据即将发生的突发事件的特点和可能造成的危害，采取下列措施：</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①增加</w:t>
      </w:r>
      <w:r>
        <w:rPr>
          <w:rFonts w:hint="eastAsia"/>
          <w:color w:val="000000" w:themeColor="text1"/>
          <w:lang w:val="en-US" w:eastAsia="zh-CN"/>
          <w14:textFill>
            <w14:solidFill>
              <w14:schemeClr w14:val="tx1"/>
            </w14:solidFill>
          </w14:textFill>
        </w:rPr>
        <w:t>监测</w:t>
      </w:r>
      <w:r>
        <w:rPr>
          <w:rFonts w:hint="eastAsia"/>
          <w:color w:val="000000" w:themeColor="text1"/>
          <w14:textFill>
            <w14:solidFill>
              <w14:schemeClr w14:val="tx1"/>
            </w14:solidFill>
          </w14:textFill>
        </w:rPr>
        <w:t>频次，及时收集、报告有关信息。</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②组织有关部门、专业机构、监测网点和负有特定职责的人员及时收集、报告有关信息，向社会公布反映突发事件信息的渠道，加强对突发事件发生、发展情况的监测、预报和预警工作。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③组织有关部门和机构、专业技术人员和有关专家学者，随时对突发事件信息进行分析评估，预测发生突发事件可能性的大小、影响范围和强度以及可能发生的突发事件的级别。</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④定时向社会发布与公众有关的突发事件预测信息和分析评估结果，并对相关信息的报道工作进行管理。</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⑤及时按照有关规定向社会发布可能受到突发事件危害的警告，宣传避免、减轻危害的常识，公布咨询电话。</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（2）发布一级、二级警报，宣布进入预警期后，区政府除采取上述规定的措施外，还应当针对即将发生的突发事件的特点和可能造成的危害，采取下列一项或者多项措施：</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①组织应急救援队伍、负有特定职责的人员进入待命状态，并动员后备人员做好参加应急救援和处置工作的准备，视情况预置队伍、装备、物资等应急资源。</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②调集应急救援所需物资、设备、工具，准备应急设施和避难场所，并确保其处于良好状态、随时可以投入正常使用。</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③加强对重点单位、重要部位和重要基础设施的安全保卫，维护社会治安秩序。</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④采取必要措施，确保交通、通信、供水、排水、供电、供气、供热等公共设施的安全和正常运行。</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⑤及时向社会发布有关采取特定措施避免或者减轻危害的建议、劝告。</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⑥转移、疏散或者撤离易受突发事件危害的人员并予以妥善安置，转移重要财产。</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⑦关闭或者限制使用易受突发事件危害的场所，控制或者限制容易导致危害扩大的公共场所的活动。</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⑧法律、法规、规章规定的其他必要的防范性、保护性措施。</w:t>
      </w:r>
    </w:p>
    <w:p>
      <w:pPr>
        <w:ind w:firstLine="64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4</w:t>
      </w:r>
      <w:r>
        <w:rPr>
          <w:rFonts w:hint="eastAsia"/>
          <w:b/>
          <w:bCs/>
          <w:color w:val="000000" w:themeColor="text1"/>
          <w14:textFill>
            <w14:solidFill>
              <w14:schemeClr w14:val="tx1"/>
            </w14:solidFill>
          </w14:textFill>
        </w:rPr>
        <w:t>.4 预警级别的调整与解除</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发布突发事件警报后，发布警报的政府或有关部门和单位应当根据事态的发展，按照有关规定适时调整预警级别并重新发布。有事实证明不可能发生突发事件或者突发事件风险已经解除的，由发布警报的政府或有关部门和单位立即宣布解除警报，终止预警期，并解除已经采取的有关措施。</w:t>
      </w:r>
    </w:p>
    <w:p>
      <w:pPr>
        <w:pStyle w:val="4"/>
        <w:ind w:firstLine="640"/>
        <w:rPr>
          <w:color w:val="000000" w:themeColor="text1"/>
          <w14:textFill>
            <w14:solidFill>
              <w14:schemeClr w14:val="tx1"/>
            </w14:solidFill>
          </w14:textFill>
        </w:rPr>
      </w:pPr>
      <w:bookmarkStart w:id="17" w:name="_Toc31328"/>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应急处置</w:t>
      </w:r>
      <w:bookmarkEnd w:id="17"/>
    </w:p>
    <w:p>
      <w:pPr>
        <w:pStyle w:val="5"/>
        <w:ind w:firstLine="640"/>
        <w:rPr>
          <w:b/>
          <w:bCs w:val="0"/>
          <w:color w:val="000000" w:themeColor="text1"/>
          <w14:textFill>
            <w14:solidFill>
              <w14:schemeClr w14:val="tx1"/>
            </w14:solidFill>
          </w14:textFill>
        </w:rPr>
      </w:pPr>
      <w:bookmarkStart w:id="18" w:name="_Toc11565"/>
      <w:r>
        <w:rPr>
          <w:rFonts w:hint="eastAsia"/>
          <w:b/>
          <w:bCs w:val="0"/>
          <w:color w:val="000000" w:themeColor="text1"/>
          <w14:textFill>
            <w14:solidFill>
              <w14:schemeClr w14:val="tx1"/>
            </w14:solidFill>
          </w14:textFill>
        </w:rPr>
        <w:t>4</w:t>
      </w:r>
      <w:r>
        <w:rPr>
          <w:b/>
          <w:bCs w:val="0"/>
          <w:color w:val="000000" w:themeColor="text1"/>
          <w14:textFill>
            <w14:solidFill>
              <w14:schemeClr w14:val="tx1"/>
            </w14:solidFill>
          </w14:textFill>
        </w:rPr>
        <w:t xml:space="preserve">.1 </w:t>
      </w:r>
      <w:r>
        <w:rPr>
          <w:rFonts w:hint="eastAsia"/>
          <w:b/>
          <w:bCs w:val="0"/>
          <w:color w:val="000000" w:themeColor="text1"/>
          <w14:textFill>
            <w14:solidFill>
              <w14:schemeClr w14:val="tx1"/>
            </w14:solidFill>
          </w14:textFill>
        </w:rPr>
        <w:t>先期处置</w:t>
      </w:r>
      <w:bookmarkEnd w:id="18"/>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突发事件发生后，事发单位要立即组织本单位应急队伍和工作人员营救受害人员，疏散、撤离、安置受威胁人员；控制危险源，标明危险区域，封锁危险场所，并采取其他防止危害扩大的必要措施；迅速控制可疑的传染源，积极救治病人，组织医疗卫生人员加强个人防护；对因本单位的问题引发的或主体是本单位人员的社会安全事件，有关单位要迅速派出负责人赶赴现场开展劝解、疏导工作。</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突发事件发生地的</w:t>
      </w:r>
      <w:r>
        <w:rPr>
          <w:rFonts w:cs="Times New Roman"/>
          <w:color w:val="000000" w:themeColor="text1"/>
          <w14:textFill>
            <w14:solidFill>
              <w14:schemeClr w14:val="tx1"/>
            </w14:solidFill>
          </w14:textFill>
        </w:rPr>
        <w:t>村（居）</w:t>
      </w:r>
      <w:r>
        <w:rPr>
          <w:rFonts w:hint="eastAsia" w:cs="Times New Roman"/>
          <w:color w:val="000000" w:themeColor="text1"/>
          <w14:textFill>
            <w14:solidFill>
              <w14:schemeClr w14:val="tx1"/>
            </w14:solidFill>
          </w14:textFill>
        </w:rPr>
        <w:t>民</w:t>
      </w:r>
      <w:r>
        <w:rPr>
          <w:rFonts w:cs="Times New Roman"/>
          <w:color w:val="000000" w:themeColor="text1"/>
          <w14:textFill>
            <w14:solidFill>
              <w14:schemeClr w14:val="tx1"/>
            </w14:solidFill>
          </w14:textFill>
        </w:rPr>
        <w:t>委员会和其他组织要立即进行宣传动员，组织群众开展自救和互救，协助维护社会秩序，或按照当地政府的决定、命令组织开展突发事件应对工作。</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乡（镇）政府要</w:t>
      </w:r>
      <w:r>
        <w:rPr>
          <w:rFonts w:cs="Times New Roman"/>
          <w:color w:val="000000" w:themeColor="text1"/>
          <w14:textFill>
            <w14:solidFill>
              <w14:schemeClr w14:val="tx1"/>
            </w14:solidFill>
          </w14:textFill>
        </w:rPr>
        <w:t>调动应急队伍，采取措施控制事态发展，组织开展应急处置与救援工作，并及时向</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政府报告。</w:t>
      </w:r>
    </w:p>
    <w:p>
      <w:pPr>
        <w:pStyle w:val="5"/>
        <w:ind w:firstLine="640"/>
        <w:rPr>
          <w:b/>
          <w:bCs w:val="0"/>
          <w:color w:val="000000" w:themeColor="text1"/>
          <w14:textFill>
            <w14:solidFill>
              <w14:schemeClr w14:val="tx1"/>
            </w14:solidFill>
          </w14:textFill>
        </w:rPr>
      </w:pPr>
      <w:bookmarkStart w:id="19" w:name="_Toc505"/>
      <w:r>
        <w:rPr>
          <w:rFonts w:hint="eastAsia"/>
          <w:b/>
          <w:bCs w:val="0"/>
          <w:color w:val="000000" w:themeColor="text1"/>
          <w14:textFill>
            <w14:solidFill>
              <w14:schemeClr w14:val="tx1"/>
            </w14:solidFill>
          </w14:textFill>
        </w:rPr>
        <w:t>4</w:t>
      </w:r>
      <w:r>
        <w:rPr>
          <w:b/>
          <w:bCs w:val="0"/>
          <w:color w:val="000000" w:themeColor="text1"/>
          <w14:textFill>
            <w14:solidFill>
              <w14:schemeClr w14:val="tx1"/>
            </w14:solidFill>
          </w14:textFill>
        </w:rPr>
        <w:t xml:space="preserve">.2 </w:t>
      </w:r>
      <w:r>
        <w:rPr>
          <w:rFonts w:hint="eastAsia"/>
          <w:b/>
          <w:bCs w:val="0"/>
          <w:color w:val="000000" w:themeColor="text1"/>
          <w14:textFill>
            <w14:solidFill>
              <w14:schemeClr w14:val="tx1"/>
            </w14:solidFill>
          </w14:textFill>
        </w:rPr>
        <w:t>指挥协调</w:t>
      </w:r>
      <w:bookmarkEnd w:id="19"/>
    </w:p>
    <w:p>
      <w:pPr>
        <w:pStyle w:val="15"/>
        <w:ind w:firstLine="640"/>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4</w:t>
      </w:r>
      <w:r>
        <w:rPr>
          <w:b/>
          <w:bCs w:val="0"/>
          <w:color w:val="000000" w:themeColor="text1"/>
          <w14:textFill>
            <w14:solidFill>
              <w14:schemeClr w14:val="tx1"/>
            </w14:solidFill>
          </w14:textFill>
        </w:rPr>
        <w:t xml:space="preserve">.2.1 </w:t>
      </w:r>
      <w:r>
        <w:rPr>
          <w:rFonts w:hint="eastAsia"/>
          <w:b/>
          <w:bCs w:val="0"/>
          <w:color w:val="000000" w:themeColor="text1"/>
          <w14:textFill>
            <w14:solidFill>
              <w14:schemeClr w14:val="tx1"/>
            </w14:solidFill>
          </w14:textFill>
        </w:rPr>
        <w:t>组织指挥</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指挥部及各专项指挥部按照分级应对、分级响应原则，分别负责相应级别突发事件的应急组织指挥。区、乡（镇）政府对本行政区域内自然灾害、事故灾难、公共卫生、社会安全等突发事件应对负有属地管理责任，按照上级政府要求组织实施应急处置措施。超出陕州区处置能力的，由区政府报请三门峡市政府组织指挥突发事件应对。发生一般及以上突发事件后，总指挥部或专项指挥部成立突发事件应急处置机构时，可根据需要设立涉外事务处置组。</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委、</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w:t>
      </w:r>
      <w:r>
        <w:rPr>
          <w:rFonts w:hint="eastAsia" w:cs="Times New Roman"/>
          <w:color w:val="000000" w:themeColor="text1"/>
          <w14:textFill>
            <w14:solidFill>
              <w14:schemeClr w14:val="tx1"/>
            </w14:solidFill>
          </w14:textFill>
        </w:rPr>
        <w:t>安排负责同志</w:t>
      </w:r>
      <w:r>
        <w:rPr>
          <w:rFonts w:cs="Times New Roman"/>
          <w:color w:val="000000" w:themeColor="text1"/>
          <w14:textFill>
            <w14:solidFill>
              <w14:schemeClr w14:val="tx1"/>
            </w14:solidFill>
          </w14:textFill>
        </w:rPr>
        <w:t>及时指导</w:t>
      </w:r>
      <w:r>
        <w:rPr>
          <w:rFonts w:hint="eastAsia" w:cs="Times New Roman"/>
          <w:color w:val="000000" w:themeColor="text1"/>
          <w14:textFill>
            <w14:solidFill>
              <w14:schemeClr w14:val="tx1"/>
            </w14:solidFill>
          </w14:textFill>
        </w:rPr>
        <w:t>乡（镇）政府</w:t>
      </w:r>
      <w:r>
        <w:rPr>
          <w:rFonts w:cs="Times New Roman"/>
          <w:color w:val="000000" w:themeColor="text1"/>
          <w14:textFill>
            <w14:solidFill>
              <w14:schemeClr w14:val="tx1"/>
            </w14:solidFill>
          </w14:textFill>
        </w:rPr>
        <w:t>及相关部门开展应对工作。</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区</w:t>
      </w:r>
      <w:r>
        <w:rPr>
          <w:rFonts w:hint="eastAsia" w:cs="Times New Roman"/>
          <w:color w:val="000000" w:themeColor="text1"/>
          <w:lang w:eastAsia="zh-CN"/>
          <w14:textFill>
            <w14:solidFill>
              <w14:schemeClr w14:val="tx1"/>
            </w14:solidFill>
          </w14:textFill>
        </w:rPr>
        <w:t>专项指挥部</w:t>
      </w:r>
      <w:r>
        <w:rPr>
          <w:rFonts w:cs="Times New Roman"/>
          <w:color w:val="000000" w:themeColor="text1"/>
          <w14:textFill>
            <w14:solidFill>
              <w14:schemeClr w14:val="tx1"/>
            </w14:solidFill>
          </w14:textFill>
        </w:rPr>
        <w:t>按照应急职责和分工，负责相应类别和级别突发事件的组织和指挥工作。</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乡（镇）</w:t>
      </w:r>
      <w:r>
        <w:rPr>
          <w:rFonts w:cs="Times New Roman"/>
          <w:color w:val="000000" w:themeColor="text1"/>
          <w14:textFill>
            <w14:solidFill>
              <w14:schemeClr w14:val="tx1"/>
            </w14:solidFill>
          </w14:textFill>
        </w:rPr>
        <w:t>应急指挥</w:t>
      </w:r>
      <w:r>
        <w:rPr>
          <w:rFonts w:hint="eastAsia" w:cs="Times New Roman"/>
          <w:color w:val="000000" w:themeColor="text1"/>
          <w14:textFill>
            <w14:solidFill>
              <w14:schemeClr w14:val="tx1"/>
            </w14:solidFill>
          </w14:textFill>
        </w:rPr>
        <w:t>机构</w:t>
      </w:r>
      <w:r>
        <w:rPr>
          <w:rFonts w:cs="Times New Roman"/>
          <w:color w:val="000000" w:themeColor="text1"/>
          <w14:textFill>
            <w14:solidFill>
              <w14:schemeClr w14:val="tx1"/>
            </w14:solidFill>
          </w14:textFill>
        </w:rPr>
        <w:t>要按照</w:t>
      </w:r>
      <w:r>
        <w:rPr>
          <w:rFonts w:hint="eastAsia" w:cs="Times New Roman"/>
          <w:color w:val="000000" w:themeColor="text1"/>
          <w14:textFill>
            <w14:solidFill>
              <w14:schemeClr w14:val="tx1"/>
            </w14:solidFill>
          </w14:textFill>
        </w:rPr>
        <w:t>区专项</w:t>
      </w:r>
      <w:r>
        <w:rPr>
          <w:rFonts w:cs="Times New Roman"/>
          <w:color w:val="000000" w:themeColor="text1"/>
          <w14:textFill>
            <w14:solidFill>
              <w14:schemeClr w14:val="tx1"/>
            </w14:solidFill>
          </w14:textFill>
        </w:rPr>
        <w:t>指挥部的要求做好应急处置与救援有关工作。</w:t>
      </w:r>
    </w:p>
    <w:p>
      <w:pPr>
        <w:pStyle w:val="15"/>
        <w:ind w:firstLine="640"/>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4</w:t>
      </w:r>
      <w:r>
        <w:rPr>
          <w:b/>
          <w:bCs w:val="0"/>
          <w:color w:val="000000" w:themeColor="text1"/>
          <w14:textFill>
            <w14:solidFill>
              <w14:schemeClr w14:val="tx1"/>
            </w14:solidFill>
          </w14:textFill>
        </w:rPr>
        <w:t xml:space="preserve">.2.2 </w:t>
      </w:r>
      <w:r>
        <w:rPr>
          <w:rFonts w:hint="eastAsia"/>
          <w:b/>
          <w:bCs w:val="0"/>
          <w:color w:val="000000" w:themeColor="text1"/>
          <w14:textFill>
            <w14:solidFill>
              <w14:schemeClr w14:val="tx1"/>
            </w14:solidFill>
          </w14:textFill>
        </w:rPr>
        <w:t>现场指挥</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市政府设立前方指挥部的，区政府的现场指挥部应纳入市级前方指挥部，现场指挥部要服从前方指挥部的领导。现场指挥部应充分听取有关专家意见建议，开设统一的救援队伍集结点、物资接收点和分布点、新闻中心，并提供必要的后勤保障，保证组织、救援队伍和应急物资及时到位，并及时向区委、区政府报告事态发展和处置情况，必要时可协调外来救援力量和社会组织有序参与应急处置与救援。当上级政府派出现场工作组时，现场指挥部要与其对接并接受业务指导，做好相应保障工作。</w:t>
      </w:r>
    </w:p>
    <w:p>
      <w:pPr>
        <w:pStyle w:val="15"/>
        <w:ind w:firstLine="640"/>
        <w:rPr>
          <w:b/>
          <w:bCs w:val="0"/>
          <w:color w:val="000000" w:themeColor="text1"/>
          <w14:textFill>
            <w14:solidFill>
              <w14:schemeClr w14:val="tx1"/>
            </w14:solidFill>
          </w14:textFill>
        </w:rPr>
      </w:pPr>
      <w:r>
        <w:rPr>
          <w:b/>
          <w:bCs w:val="0"/>
          <w:color w:val="000000" w:themeColor="text1"/>
          <w14:textFill>
            <w14:solidFill>
              <w14:schemeClr w14:val="tx1"/>
            </w14:solidFill>
          </w14:textFill>
        </w:rPr>
        <w:t>4.2.3 协同联动</w:t>
      </w:r>
    </w:p>
    <w:p>
      <w:pPr>
        <w:ind w:firstLine="64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民兵队伍、武警部队、国家综合性消防救援队伍和专业应急救援队伍在区委、区政府的统一领导下参加突发事件应急处置与救援工作</w:t>
      </w:r>
      <w:r>
        <w:rPr>
          <w:rFonts w:cs="Times New Roman"/>
          <w:color w:val="000000" w:themeColor="text1"/>
          <w14:textFill>
            <w14:solidFill>
              <w14:schemeClr w14:val="tx1"/>
            </w14:solidFill>
          </w14:textFill>
        </w:rPr>
        <w:t>，按规定的指挥关系和指挥权限指挥。社会组织参与突发事件</w:t>
      </w:r>
      <w:r>
        <w:rPr>
          <w:rFonts w:hint="eastAsia" w:cs="Times New Roman"/>
          <w:color w:val="000000" w:themeColor="text1"/>
          <w14:textFill>
            <w14:solidFill>
              <w14:schemeClr w14:val="tx1"/>
            </w14:solidFill>
          </w14:textFill>
        </w:rPr>
        <w:t>应急处置与救援</w:t>
      </w:r>
      <w:r>
        <w:rPr>
          <w:rFonts w:cs="Times New Roman"/>
          <w:color w:val="000000" w:themeColor="text1"/>
          <w14:textFill>
            <w14:solidFill>
              <w14:schemeClr w14:val="tx1"/>
            </w14:solidFill>
          </w14:textFill>
        </w:rPr>
        <w:t>的，纳入现场指挥机构统一管理、统一调动、统一行动。</w:t>
      </w:r>
    </w:p>
    <w:p>
      <w:pPr>
        <w:pStyle w:val="5"/>
        <w:ind w:firstLine="640"/>
        <w:rPr>
          <w:b/>
          <w:bCs w:val="0"/>
          <w:color w:val="000000" w:themeColor="text1"/>
          <w14:textFill>
            <w14:solidFill>
              <w14:schemeClr w14:val="tx1"/>
            </w14:solidFill>
          </w14:textFill>
        </w:rPr>
      </w:pPr>
      <w:bookmarkStart w:id="20" w:name="_Toc10410"/>
      <w:r>
        <w:rPr>
          <w:b/>
          <w:bCs w:val="0"/>
          <w:color w:val="000000" w:themeColor="text1"/>
          <w14:textFill>
            <w14:solidFill>
              <w14:schemeClr w14:val="tx1"/>
            </w14:solidFill>
          </w14:textFill>
        </w:rPr>
        <w:t xml:space="preserve">4.3 </w:t>
      </w:r>
      <w:r>
        <w:rPr>
          <w:rFonts w:hint="eastAsia"/>
          <w:b/>
          <w:bCs w:val="0"/>
          <w:color w:val="000000" w:themeColor="text1"/>
          <w14:textFill>
            <w14:solidFill>
              <w14:schemeClr w14:val="tx1"/>
            </w14:solidFill>
          </w14:textFill>
        </w:rPr>
        <w:t>处置措施</w:t>
      </w:r>
      <w:bookmarkEnd w:id="20"/>
    </w:p>
    <w:p>
      <w:pPr>
        <w:pStyle w:val="15"/>
        <w:ind w:firstLine="640"/>
        <w:rPr>
          <w:b/>
          <w:bCs w:val="0"/>
          <w:color w:val="000000" w:themeColor="text1"/>
          <w14:textFill>
            <w14:solidFill>
              <w14:schemeClr w14:val="tx1"/>
            </w14:solidFill>
          </w14:textFill>
        </w:rPr>
      </w:pPr>
      <w:r>
        <w:rPr>
          <w:b/>
          <w:bCs w:val="0"/>
          <w:color w:val="000000" w:themeColor="text1"/>
          <w14:textFill>
            <w14:solidFill>
              <w14:schemeClr w14:val="tx1"/>
            </w14:solidFill>
          </w14:textFill>
        </w:rPr>
        <w:t xml:space="preserve">4.3.1 </w:t>
      </w:r>
      <w:r>
        <w:rPr>
          <w:rFonts w:hint="eastAsia"/>
          <w:b/>
          <w:bCs w:val="0"/>
          <w:color w:val="000000" w:themeColor="text1"/>
          <w14:textFill>
            <w14:solidFill>
              <w14:schemeClr w14:val="tx1"/>
            </w14:solidFill>
          </w14:textFill>
        </w:rPr>
        <w:t>自然灾害、事故灾难、公共卫生事件</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自然灾害、事故灾难、公共卫生事件发生后，区政府根据处置需要，应采取下列一项或多项、或其他必要的应急措施：</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现场信息获取。组织现场人员、应急测绘和勘察队伍等，利用无人机、雷达、卫星、移动气象站等手段获取现场影像和灾害数据，分析研判道路、桥梁、通信、电力等基础设施和居民住房损毁情况，收集重要目标物、人员密集场所和人口分布等信息，提出初步评估意见，并向现场指挥机构和有关部门报告。</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（2）组织营救受灾和被困人员，疏散、撤离并妥善安置受威胁人员，必要时组织动员社会应急力量有序参与应急处置、受灾人员救助工作。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组织开展伤病员救治、卫生防疫和公共卫生调查处理、应急心理救助等医疗卫生救援工作，治疗传染病患者和疑似传染病患者，控制传染源，观察密切接触者，对易感染人群采取应急接种、预防性服药措施和开展卫生防疫知识宣传。</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4）迅速组织开展抢险工作，控制危险源，标明危险区域，封锁危险场所，划定警戒区，实施交通管制以及其他控制措施。公安、交通运输、邮政等有关部门要保证紧急情况下应急交通的优先安排、优先调度、优先放行，确保抢险救灾物资和人员能够及时、安全送达。</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（5）立即抢修被损坏的交通、通信、供水、排水、供电、供气、供热等公共设施，短时难以恢复的，要实施过渡方案，保障社会生产生活基本需要。</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6）开展环境应急监测，追踪研判污染范围、程度和发展趋势；切断污染源，控制和处置污染物，保护饮用水水源地等环境敏感目标；开展灾后环境风险排查，整治污染隐患，妥善处置应对突发事件产生的废弃物。</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（7）禁止或限制使用有关设备、设施，关闭或限制使用有关场所，中止人员密集的活动或可能导致危害扩大的生产经营活动，以及采取其他保护措施。</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（8）启用本级政府设置的财政预备费和储备的应急救援救灾物资，必要时征用其他急需物资、设备、设施、工具。</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（9）做好受灾群众的基本生活保障工作，提供食品、饮用水、衣被、燃料等基本生活必需品和临时住所，开展卫生防疫工作，确保大灾之后无大疫。</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（10）开展遇难人员善后处置工作，妥善处理遇难人员遗体，做好遇难人员家属安抚工作。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（11）组织开展救灾捐赠活动，接受、管理、分配救灾捐赠款物。</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（12）依法严厉打击囤积居奇、哄抬价格、制假售假等扰乱市场秩序的行为，稳定市场价格，维护市场秩序。</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（13）依法严厉打击哄抢财物、干扰破坏应急处置工作等扰乱社会秩序的行为，维护社会治安。</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（14）采取必要措施防止发生次生、衍生灾害和事件。</w:t>
      </w:r>
    </w:p>
    <w:p>
      <w:pPr>
        <w:ind w:firstLine="64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4.3.2 社会安全事件</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社会安全事件发生后，区政府要立即组织有关部门针对事件的性质和特点，采取下列一项或多项、或其他必要的应急措施：</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（1）了解和分析事件起因，有针对性地开展法制宣传和说服教育，及时疏导、化解矛盾和冲突。</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（2）维护现场治安秩序，对使用器械相互对抗或以暴力行为参与冲突的当事人实行强制隔离带离，妥善解决现场纠纷和争端，控制事态发展。</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（3）组织开展伤病员救治、应急心理救助等医疗卫生救助工作。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（4）对特定区域内的建筑物、交通工具、设备、设施以及燃料、燃气、电力、水的供应进行控制，必要时依法对网络、通信进行管控。</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（5）封锁有关场所、道路，查验现场人员的身份证件，限制有关公共场所内的活动。</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（6）加强对易受冲击的核心机关和单位的安全保卫，在党政机关、军事机关、广播电台、电视台、通信核心枢纽等附近设置临时警戒线。加强对重点敏感人员、场所、部位和标志性建筑的安全保护。</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（7）发生严重危害社会治安秩序的事件时，立即依法出动警力，加大社会面检查、巡逻、控制力度，根据现场情况依法采取相应的强制性措施，尽快恢复正常社会秩序。</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（8）法律、法规等规定的其他必要措施。</w:t>
      </w:r>
    </w:p>
    <w:p>
      <w:pPr>
        <w:pStyle w:val="5"/>
        <w:ind w:firstLine="640"/>
        <w:rPr>
          <w:b/>
          <w:bCs w:val="0"/>
          <w:color w:val="000000" w:themeColor="text1"/>
          <w14:textFill>
            <w14:solidFill>
              <w14:schemeClr w14:val="tx1"/>
            </w14:solidFill>
          </w14:textFill>
        </w:rPr>
      </w:pPr>
      <w:bookmarkStart w:id="21" w:name="_Toc16199"/>
      <w:r>
        <w:rPr>
          <w:b/>
          <w:bCs w:val="0"/>
          <w:color w:val="000000" w:themeColor="text1"/>
          <w14:textFill>
            <w14:solidFill>
              <w14:schemeClr w14:val="tx1"/>
            </w14:solidFill>
          </w14:textFill>
        </w:rPr>
        <w:t xml:space="preserve">4.4 </w:t>
      </w:r>
      <w:r>
        <w:rPr>
          <w:rFonts w:hint="eastAsia"/>
          <w:b/>
          <w:bCs w:val="0"/>
          <w:color w:val="000000" w:themeColor="text1"/>
          <w14:textFill>
            <w14:solidFill>
              <w14:schemeClr w14:val="tx1"/>
            </w14:solidFill>
          </w14:textFill>
        </w:rPr>
        <w:t>信息发布</w:t>
      </w:r>
      <w:bookmarkEnd w:id="21"/>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突发事件发生后，总指挥部、专项指挥部要及时通过主流媒体向社会发布突发事件的初步核实情况、政府应对措施和公众防范措施等权威信息，并根据事件处置进展动态发布信息。信息发布由履行统一领导职责的政府设立的应急指挥机构负责。法律、法规和国家另有规定的，从其规定。</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未经履行统一领导职责的政府设立的应急指挥机构批准，参与突发事件应急处置工作的单位和个人不得擅自对外发布事件信息。任何单位和个人不得编造、传播有关突发事件事态发展或应急处置工作的虚假信息。</w:t>
      </w:r>
    </w:p>
    <w:p>
      <w:pPr>
        <w:pStyle w:val="5"/>
        <w:ind w:firstLine="640"/>
        <w:rPr>
          <w:b/>
          <w:bCs w:val="0"/>
          <w:color w:val="000000" w:themeColor="text1"/>
          <w14:textFill>
            <w14:solidFill>
              <w14:schemeClr w14:val="tx1"/>
            </w14:solidFill>
          </w14:textFill>
        </w:rPr>
      </w:pPr>
      <w:bookmarkStart w:id="22" w:name="_Toc11666"/>
      <w:r>
        <w:rPr>
          <w:b/>
          <w:bCs w:val="0"/>
          <w:color w:val="000000" w:themeColor="text1"/>
          <w14:textFill>
            <w14:solidFill>
              <w14:schemeClr w14:val="tx1"/>
            </w14:solidFill>
          </w14:textFill>
        </w:rPr>
        <w:t xml:space="preserve">4.5 </w:t>
      </w:r>
      <w:r>
        <w:rPr>
          <w:rFonts w:hint="eastAsia"/>
          <w:b/>
          <w:bCs w:val="0"/>
          <w:color w:val="000000" w:themeColor="text1"/>
          <w14:textFill>
            <w14:solidFill>
              <w14:schemeClr w14:val="tx1"/>
            </w14:solidFill>
          </w14:textFill>
        </w:rPr>
        <w:t>应急结束</w:t>
      </w:r>
      <w:bookmarkEnd w:id="22"/>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应急处置工作结束，或相关威胁和危害得到控制、消除后，由启动响应的履行统一领导职责的政府或应急指挥机构宣布应急结束。响应结束后，逐步停止有关应急处置措施，应急队伍和工作人员有序撤离。同时，采取或继续实施必要措施，防止发生自然灾害、事故灾难、公共卫生次生事件、衍生事件或引发社会安全事件。现场指挥机构停止运行后，通知相关方面解除应急措施，进入过渡时期，逐步恢复生产生活秩序。</w:t>
      </w:r>
    </w:p>
    <w:p>
      <w:pPr>
        <w:pStyle w:val="4"/>
        <w:ind w:firstLine="640"/>
        <w:rPr>
          <w:color w:val="000000" w:themeColor="text1"/>
          <w14:textFill>
            <w14:solidFill>
              <w14:schemeClr w14:val="tx1"/>
            </w14:solidFill>
          </w14:textFill>
        </w:rPr>
      </w:pPr>
      <w:bookmarkStart w:id="23" w:name="_Toc5559"/>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恢复与重建</w:t>
      </w:r>
      <w:bookmarkEnd w:id="23"/>
    </w:p>
    <w:p>
      <w:pPr>
        <w:pStyle w:val="5"/>
        <w:ind w:firstLine="640"/>
        <w:rPr>
          <w:b/>
          <w:bCs w:val="0"/>
          <w:color w:val="000000" w:themeColor="text1"/>
          <w14:textFill>
            <w14:solidFill>
              <w14:schemeClr w14:val="tx1"/>
            </w14:solidFill>
          </w14:textFill>
        </w:rPr>
      </w:pPr>
      <w:bookmarkStart w:id="24" w:name="_Toc10217"/>
      <w:r>
        <w:rPr>
          <w:rFonts w:hint="eastAsia"/>
          <w:b/>
          <w:bCs w:val="0"/>
          <w:color w:val="000000" w:themeColor="text1"/>
          <w14:textFill>
            <w14:solidFill>
              <w14:schemeClr w14:val="tx1"/>
            </w14:solidFill>
          </w14:textFill>
        </w:rPr>
        <w:t>5</w:t>
      </w:r>
      <w:r>
        <w:rPr>
          <w:b/>
          <w:bCs w:val="0"/>
          <w:color w:val="000000" w:themeColor="text1"/>
          <w14:textFill>
            <w14:solidFill>
              <w14:schemeClr w14:val="tx1"/>
            </w14:solidFill>
          </w14:textFill>
        </w:rPr>
        <w:t xml:space="preserve">.1 </w:t>
      </w:r>
      <w:r>
        <w:rPr>
          <w:rFonts w:hint="eastAsia"/>
          <w:b/>
          <w:bCs w:val="0"/>
          <w:color w:val="000000" w:themeColor="text1"/>
          <w14:textFill>
            <w14:solidFill>
              <w14:schemeClr w14:val="tx1"/>
            </w14:solidFill>
          </w14:textFill>
        </w:rPr>
        <w:t>善后处置</w:t>
      </w:r>
      <w:bookmarkEnd w:id="24"/>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突发事件应急处置工作结束后，区政府及其有关部门应根据需要采取下列措施，做好善后处置工作：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）根据遭受损失的情况，制定救助、补偿、抚慰、安置等善后工作方案。</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）对突发事件中的伤亡人员、应急处置工作人员，以及紧急调集、征用的有关单位及个人的物资，按照规定给予抚恤、补助或补偿，并提供心理咨询及司法援助。</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）妥善解决因应对突发事件引发的矛盾纠纷。</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）有关部门做好疫病防治和环境污染消除工作。</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）保险监管机构要组织、督促有关保险机构及时开展查勘和理赔工作。</w:t>
      </w:r>
    </w:p>
    <w:p>
      <w:pPr>
        <w:pStyle w:val="5"/>
        <w:ind w:firstLine="640"/>
        <w:rPr>
          <w:color w:val="000000" w:themeColor="text1"/>
          <w14:textFill>
            <w14:solidFill>
              <w14:schemeClr w14:val="tx1"/>
            </w14:solidFill>
          </w14:textFill>
        </w:rPr>
      </w:pPr>
      <w:bookmarkStart w:id="25" w:name="_Toc9826"/>
      <w:r>
        <w:rPr>
          <w:rFonts w:hint="eastAsia"/>
          <w:b/>
          <w:bCs w:val="0"/>
          <w:color w:val="000000" w:themeColor="text1"/>
          <w14:textFill>
            <w14:solidFill>
              <w14:schemeClr w14:val="tx1"/>
            </w14:solidFill>
          </w14:textFill>
        </w:rPr>
        <w:t>5</w:t>
      </w:r>
      <w:r>
        <w:rPr>
          <w:b/>
          <w:bCs w:val="0"/>
          <w:color w:val="000000" w:themeColor="text1"/>
          <w14:textFill>
            <w14:solidFill>
              <w14:schemeClr w14:val="tx1"/>
            </w14:solidFill>
          </w14:textFill>
        </w:rPr>
        <w:t xml:space="preserve">.2 </w:t>
      </w:r>
      <w:r>
        <w:rPr>
          <w:rFonts w:hint="eastAsia"/>
          <w:b/>
          <w:bCs w:val="0"/>
          <w:color w:val="000000" w:themeColor="text1"/>
          <w14:textFill>
            <w14:solidFill>
              <w14:schemeClr w14:val="tx1"/>
            </w14:solidFill>
          </w14:textFill>
        </w:rPr>
        <w:t>社会救助</w:t>
      </w:r>
      <w:bookmarkEnd w:id="25"/>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各级政府要建立健全突发事件社会救济救助制度，鼓励和利用社会资源进行救济救助，逐步加大社会救助的比重。区政府要组织有关部门做好灾情核实、统计及上报和管理、拨发救灾款物等工作，必要时积极组织开展社会捐助。</w:t>
      </w:r>
    </w:p>
    <w:p>
      <w:pPr>
        <w:pStyle w:val="5"/>
        <w:ind w:firstLine="640"/>
        <w:rPr>
          <w:b/>
          <w:bCs w:val="0"/>
          <w:color w:val="000000" w:themeColor="text1"/>
          <w14:textFill>
            <w14:solidFill>
              <w14:schemeClr w14:val="tx1"/>
            </w14:solidFill>
          </w14:textFill>
        </w:rPr>
      </w:pPr>
      <w:bookmarkStart w:id="26" w:name="_Toc3324"/>
      <w:r>
        <w:rPr>
          <w:rFonts w:hint="eastAsia"/>
          <w:b/>
          <w:bCs w:val="0"/>
          <w:color w:val="000000" w:themeColor="text1"/>
          <w14:textFill>
            <w14:solidFill>
              <w14:schemeClr w14:val="tx1"/>
            </w14:solidFill>
          </w14:textFill>
        </w:rPr>
        <w:t>5.</w:t>
      </w:r>
      <w:r>
        <w:rPr>
          <w:b/>
          <w:bCs w:val="0"/>
          <w:color w:val="000000" w:themeColor="text1"/>
          <w14:textFill>
            <w14:solidFill>
              <w14:schemeClr w14:val="tx1"/>
            </w14:solidFill>
          </w14:textFill>
        </w:rPr>
        <w:t xml:space="preserve">3 </w:t>
      </w:r>
      <w:r>
        <w:rPr>
          <w:rFonts w:hint="eastAsia"/>
          <w:b/>
          <w:bCs w:val="0"/>
          <w:color w:val="000000" w:themeColor="text1"/>
          <w14:textFill>
            <w14:solidFill>
              <w14:schemeClr w14:val="tx1"/>
            </w14:solidFill>
          </w14:textFill>
        </w:rPr>
        <w:t>调查评估</w:t>
      </w:r>
      <w:bookmarkEnd w:id="26"/>
    </w:p>
    <w:p>
      <w:pPr>
        <w:ind w:firstLine="64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区</w:t>
      </w:r>
      <w:r>
        <w:rPr>
          <w:rFonts w:hint="eastAsia" w:cs="Times New Roman"/>
          <w:color w:val="000000" w:themeColor="text1"/>
          <w14:textFill>
            <w14:solidFill>
              <w14:schemeClr w14:val="tx1"/>
            </w14:solidFill>
          </w14:textFill>
        </w:rPr>
        <w:t>政府要及时查明突发事件的发生经过和原因，评估突发事件造成的损失，将调查与评估情况向</w:t>
      </w:r>
      <w:r>
        <w:rPr>
          <w:rFonts w:hint="eastAsia" w:cs="Times New Roman"/>
          <w:color w:val="000000" w:themeColor="text1"/>
          <w:lang w:val="en-US" w:eastAsia="zh-CN"/>
          <w14:textFill>
            <w14:solidFill>
              <w14:schemeClr w14:val="tx1"/>
            </w14:solidFill>
          </w14:textFill>
        </w:rPr>
        <w:t>市</w:t>
      </w:r>
      <w:r>
        <w:rPr>
          <w:rFonts w:hint="eastAsia" w:cs="Times New Roman"/>
          <w:color w:val="000000" w:themeColor="text1"/>
          <w14:textFill>
            <w14:solidFill>
              <w14:schemeClr w14:val="tx1"/>
            </w14:solidFill>
          </w14:textFill>
        </w:rPr>
        <w:t>政府报告；组织参与处置的部门（单位）对应急处置工作进行复盘分析，总结经验教训，制定改进措施。特别重大</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重大、较大</w:t>
      </w:r>
      <w:r>
        <w:rPr>
          <w:rFonts w:hint="eastAsia" w:cs="Times New Roman"/>
          <w:color w:val="000000" w:themeColor="text1"/>
          <w14:textFill>
            <w14:solidFill>
              <w14:schemeClr w14:val="tx1"/>
            </w14:solidFill>
          </w14:textFill>
        </w:rPr>
        <w:t>突发事件的调查评估按照国家有关规定执行。一般突发事件由区有关部门进行调查评估，并向区政府报告。法律、法规对事故调查等另有规定的，从其规定。</w:t>
      </w:r>
    </w:p>
    <w:p>
      <w:pPr>
        <w:pStyle w:val="5"/>
        <w:ind w:firstLine="640"/>
        <w:rPr>
          <w:b/>
          <w:bCs w:val="0"/>
          <w:color w:val="000000" w:themeColor="text1"/>
          <w14:textFill>
            <w14:solidFill>
              <w14:schemeClr w14:val="tx1"/>
            </w14:solidFill>
          </w14:textFill>
        </w:rPr>
      </w:pPr>
      <w:bookmarkStart w:id="27" w:name="_Toc28560"/>
      <w:r>
        <w:rPr>
          <w:rFonts w:hint="eastAsia"/>
          <w:b/>
          <w:bCs w:val="0"/>
          <w:color w:val="000000" w:themeColor="text1"/>
          <w14:textFill>
            <w14:solidFill>
              <w14:schemeClr w14:val="tx1"/>
            </w14:solidFill>
          </w14:textFill>
        </w:rPr>
        <w:t>5</w:t>
      </w:r>
      <w:r>
        <w:rPr>
          <w:b/>
          <w:bCs w:val="0"/>
          <w:color w:val="000000" w:themeColor="text1"/>
          <w14:textFill>
            <w14:solidFill>
              <w14:schemeClr w14:val="tx1"/>
            </w14:solidFill>
          </w14:textFill>
        </w:rPr>
        <w:t xml:space="preserve">.4 </w:t>
      </w:r>
      <w:r>
        <w:rPr>
          <w:rFonts w:hint="eastAsia"/>
          <w:b/>
          <w:bCs w:val="0"/>
          <w:color w:val="000000" w:themeColor="text1"/>
          <w14:textFill>
            <w14:solidFill>
              <w14:schemeClr w14:val="tx1"/>
            </w14:solidFill>
          </w14:textFill>
        </w:rPr>
        <w:t>恢复重建</w:t>
      </w:r>
      <w:bookmarkEnd w:id="27"/>
    </w:p>
    <w:p>
      <w:pPr>
        <w:ind w:firstLine="64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按照市政府统筹指导</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区政府</w:t>
      </w:r>
      <w:r>
        <w:rPr>
          <w:rFonts w:hint="eastAsia" w:cs="Times New Roman"/>
          <w:color w:val="000000" w:themeColor="text1"/>
          <w14:textFill>
            <w14:solidFill>
              <w14:schemeClr w14:val="tx1"/>
            </w14:solidFill>
          </w14:textFill>
        </w:rPr>
        <w:t>广泛参与的灾后恢复重建机制，强化政府重建主体责任，引导开展自力更生、生产自救活动。</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（1）突发事件应急处置工作结束后，</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政府要立即组织制定恢复重建计划</w:t>
      </w:r>
      <w:r>
        <w:rPr>
          <w:rFonts w:hint="eastAsia" w:cs="Times New Roman"/>
          <w:color w:val="000000" w:themeColor="text1"/>
          <w14:textFill>
            <w14:solidFill>
              <w14:schemeClr w14:val="tx1"/>
            </w14:solidFill>
          </w14:textFill>
        </w:rPr>
        <w:t>，并向三门峡市政府报告。</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（2）区政府要</w:t>
      </w:r>
      <w:r>
        <w:rPr>
          <w:rFonts w:cs="Times New Roman"/>
          <w:color w:val="000000" w:themeColor="text1"/>
          <w14:textFill>
            <w14:solidFill>
              <w14:schemeClr w14:val="tx1"/>
            </w14:solidFill>
          </w14:textFill>
        </w:rPr>
        <w:t>及时组织有关部门恢复社会秩序，尽快修复被损坏的交通、</w:t>
      </w:r>
      <w:r>
        <w:rPr>
          <w:rFonts w:hint="eastAsia" w:cs="Times New Roman"/>
          <w:color w:val="000000" w:themeColor="text1"/>
          <w14:textFill>
            <w14:solidFill>
              <w14:schemeClr w14:val="tx1"/>
            </w14:solidFill>
          </w14:textFill>
        </w:rPr>
        <w:t>水利、</w:t>
      </w:r>
      <w:r>
        <w:rPr>
          <w:rFonts w:cs="Times New Roman"/>
          <w:color w:val="000000" w:themeColor="text1"/>
          <w14:textFill>
            <w14:solidFill>
              <w14:schemeClr w14:val="tx1"/>
            </w14:solidFill>
          </w14:textFill>
        </w:rPr>
        <w:t>通信、供（排）水、供电、供气、供热等公共设施。</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区</w:t>
      </w:r>
      <w:r>
        <w:rPr>
          <w:rFonts w:hint="eastAsia" w:cs="Times New Roman"/>
          <w:color w:val="000000" w:themeColor="text1"/>
          <w14:textFill>
            <w14:solidFill>
              <w14:schemeClr w14:val="tx1"/>
            </w14:solidFill>
          </w14:textFill>
        </w:rPr>
        <w:t>政府要根据实际情况对需要支持的</w:t>
      </w:r>
      <w:r>
        <w:rPr>
          <w:rFonts w:hint="eastAsia" w:cs="Times New Roman"/>
          <w:color w:val="000000" w:themeColor="text1"/>
          <w:lang w:val="en-US" w:eastAsia="zh-CN"/>
          <w14:textFill>
            <w14:solidFill>
              <w14:schemeClr w14:val="tx1"/>
            </w14:solidFill>
          </w14:textFill>
        </w:rPr>
        <w:t>乡（镇）</w:t>
      </w:r>
      <w:r>
        <w:rPr>
          <w:rFonts w:hint="eastAsia" w:cs="Times New Roman"/>
          <w:color w:val="000000" w:themeColor="text1"/>
          <w14:textFill>
            <w14:solidFill>
              <w14:schemeClr w14:val="tx1"/>
            </w14:solidFill>
          </w14:textFill>
        </w:rPr>
        <w:t>政府提供资金、物资支持和技术指导，组织其他地区提供资金、物资和人力支援。区政府可根据突发事件影响地区遭受损失情况，制定扶持该地区经济社会和有关行业发展的优惠政策。需要</w:t>
      </w:r>
      <w:r>
        <w:rPr>
          <w:rFonts w:hint="eastAsia" w:cs="Times New Roman"/>
          <w:color w:val="000000" w:themeColor="text1"/>
          <w:lang w:val="en-US" w:eastAsia="zh-CN"/>
          <w14:textFill>
            <w14:solidFill>
              <w14:schemeClr w14:val="tx1"/>
            </w14:solidFill>
          </w14:textFill>
        </w:rPr>
        <w:t>上级</w:t>
      </w:r>
      <w:r>
        <w:rPr>
          <w:rFonts w:hint="eastAsia" w:cs="Times New Roman"/>
          <w:color w:val="000000" w:themeColor="text1"/>
          <w14:textFill>
            <w14:solidFill>
              <w14:schemeClr w14:val="tx1"/>
            </w14:solidFill>
          </w14:textFill>
        </w:rPr>
        <w:t>援助的，由区政府提出请求，向市</w:t>
      </w:r>
      <w:r>
        <w:rPr>
          <w:rFonts w:hint="eastAsia" w:cs="Times New Roman"/>
          <w:color w:val="000000" w:themeColor="text1"/>
          <w:lang w:val="en-US" w:eastAsia="zh-CN"/>
          <w14:textFill>
            <w14:solidFill>
              <w14:schemeClr w14:val="tx1"/>
            </w14:solidFill>
          </w14:textFill>
        </w:rPr>
        <w:t>政府</w:t>
      </w:r>
      <w:r>
        <w:rPr>
          <w:rFonts w:hint="eastAsia" w:cs="Times New Roman"/>
          <w:color w:val="000000" w:themeColor="text1"/>
          <w14:textFill>
            <w14:solidFill>
              <w14:schemeClr w14:val="tx1"/>
            </w14:solidFill>
          </w14:textFill>
        </w:rPr>
        <w:t>有关部门汇报调查评估情况和受灾地区恢复重建计划。</w:t>
      </w:r>
    </w:p>
    <w:p>
      <w:pPr>
        <w:pStyle w:val="4"/>
        <w:ind w:firstLine="640"/>
        <w:rPr>
          <w:color w:val="000000" w:themeColor="text1"/>
          <w14:textFill>
            <w14:solidFill>
              <w14:schemeClr w14:val="tx1"/>
            </w14:solidFill>
          </w14:textFill>
        </w:rPr>
      </w:pPr>
      <w:bookmarkStart w:id="28" w:name="_Toc3933"/>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应急保障</w:t>
      </w:r>
      <w:bookmarkEnd w:id="28"/>
    </w:p>
    <w:p>
      <w:pPr>
        <w:pStyle w:val="5"/>
        <w:ind w:firstLine="640"/>
        <w:rPr>
          <w:b/>
          <w:bCs w:val="0"/>
          <w:color w:val="000000" w:themeColor="text1"/>
          <w14:textFill>
            <w14:solidFill>
              <w14:schemeClr w14:val="tx1"/>
            </w14:solidFill>
          </w14:textFill>
        </w:rPr>
      </w:pPr>
      <w:bookmarkStart w:id="29" w:name="_Toc31056"/>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.1 </w:t>
      </w:r>
      <w:r>
        <w:rPr>
          <w:rFonts w:hint="eastAsia"/>
          <w:b/>
          <w:bCs w:val="0"/>
          <w:color w:val="000000" w:themeColor="text1"/>
          <w14:textFill>
            <w14:solidFill>
              <w14:schemeClr w14:val="tx1"/>
            </w14:solidFill>
          </w14:textFill>
        </w:rPr>
        <w:t>应急队伍保障</w:t>
      </w:r>
      <w:bookmarkEnd w:id="29"/>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区消防救援大队作为陕州区</w:t>
      </w:r>
      <w:r>
        <w:rPr>
          <w:rFonts w:cs="Times New Roman"/>
          <w:color w:val="000000" w:themeColor="text1"/>
          <w14:textFill>
            <w14:solidFill>
              <w14:schemeClr w14:val="tx1"/>
            </w14:solidFill>
          </w14:textFill>
        </w:rPr>
        <w:t>应急救援的主力军</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政府要加强</w:t>
      </w:r>
      <w:r>
        <w:rPr>
          <w:rFonts w:hint="eastAsia" w:cs="Times New Roman"/>
          <w:color w:val="000000" w:themeColor="text1"/>
          <w14:textFill>
            <w14:solidFill>
              <w14:schemeClr w14:val="tx1"/>
            </w14:solidFill>
          </w14:textFill>
        </w:rPr>
        <w:t>区消防救援大队</w:t>
      </w:r>
      <w:r>
        <w:rPr>
          <w:rFonts w:cs="Times New Roman"/>
          <w:color w:val="000000" w:themeColor="text1"/>
          <w14:textFill>
            <w14:solidFill>
              <w14:schemeClr w14:val="tx1"/>
            </w14:solidFill>
          </w14:textFill>
        </w:rPr>
        <w:t>的建设和管理，提供必要的支持与保障。</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）专业应急救援队伍作为陕州区应急救援的骨干力量，区委宣传部、区</w:t>
      </w:r>
      <w:r>
        <w:rPr>
          <w:rFonts w:hint="eastAsia"/>
          <w:color w:val="000000" w:themeColor="text1"/>
          <w14:textFill>
            <w14:solidFill>
              <w14:schemeClr w14:val="tx1"/>
            </w14:solidFill>
          </w14:textFill>
        </w:rPr>
        <w:t>工业信息化和科技局</w:t>
      </w:r>
      <w:r>
        <w:rPr>
          <w:rFonts w:hint="eastAsia" w:cs="Times New Roman"/>
          <w:color w:val="000000" w:themeColor="text1"/>
          <w14:textFill>
            <w14:solidFill>
              <w14:schemeClr w14:val="tx1"/>
            </w14:solidFill>
          </w14:textFill>
        </w:rPr>
        <w:t>、区公安局、区自然资源局、市生态环境第二分局、区住房和城乡建设局、区交通运输局、区水利局、区农业农村局、区文化广电和旅游局、区卫生健康委员会、区应急管理局、市市场监督管理局陕州分局、区发展改革委员会、区烟办（气象中心）、区城市管理局、国网陕州区供电公司等部门，根据职能分工和实际需要，在</w:t>
      </w:r>
      <w:r>
        <w:rPr>
          <w:rFonts w:hint="eastAsia" w:cs="Times New Roman"/>
          <w:color w:val="000000" w:themeColor="text1"/>
          <w:lang w:val="en-US" w:eastAsia="zh-CN"/>
          <w14:textFill>
            <w14:solidFill>
              <w14:schemeClr w14:val="tx1"/>
            </w14:solidFill>
          </w14:textFill>
        </w:rPr>
        <w:t>区应急局</w:t>
      </w:r>
      <w:r>
        <w:rPr>
          <w:rFonts w:hint="eastAsia" w:cs="Times New Roman"/>
          <w:color w:val="000000" w:themeColor="text1"/>
          <w14:textFill>
            <w14:solidFill>
              <w14:schemeClr w14:val="tx1"/>
            </w14:solidFill>
          </w14:textFill>
        </w:rPr>
        <w:t>的统筹指导下，建设和管理本行业、本领域的专业应急救援队伍。</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民兵队伍</w:t>
      </w:r>
      <w:r>
        <w:rPr>
          <w:rFonts w:hint="eastAsia" w:cs="Times New Roman"/>
          <w:color w:val="000000" w:themeColor="text1"/>
          <w14:textFill>
            <w14:solidFill>
              <w14:schemeClr w14:val="tx1"/>
            </w14:solidFill>
          </w14:textFill>
        </w:rPr>
        <w:t>和武警部队按照有关规定参加应急处置工作，建立健全军地协调联动机制，实现应急管理信息系统互联互通；按照遂行应急任务能力要求，配备必要的装备，加强针对性训练和演练</w:t>
      </w:r>
      <w:r>
        <w:rPr>
          <w:rFonts w:cs="Times New Roman"/>
          <w:color w:val="000000" w:themeColor="text1"/>
          <w14:textFill>
            <w14:solidFill>
              <w14:schemeClr w14:val="tx1"/>
            </w14:solidFill>
          </w14:textFill>
        </w:rPr>
        <w:t>。</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（4）基层应急队伍</w:t>
      </w:r>
      <w:r>
        <w:rPr>
          <w:rFonts w:hint="eastAsia" w:cs="Times New Roman"/>
          <w:color w:val="000000" w:themeColor="text1"/>
          <w14:textFill>
            <w14:solidFill>
              <w14:schemeClr w14:val="tx1"/>
            </w14:solidFill>
          </w14:textFill>
        </w:rPr>
        <w:t>作为</w:t>
      </w:r>
      <w:r>
        <w:rPr>
          <w:rFonts w:cs="Times New Roman"/>
          <w:color w:val="000000" w:themeColor="text1"/>
          <w14:textFill>
            <w14:solidFill>
              <w14:schemeClr w14:val="tx1"/>
            </w14:solidFill>
          </w14:textFill>
        </w:rPr>
        <w:t>先期处置的重要力量</w:t>
      </w:r>
      <w:r>
        <w:rPr>
          <w:rFonts w:hint="eastAsia" w:cs="Times New Roman"/>
          <w:color w:val="000000" w:themeColor="text1"/>
          <w14:textFill>
            <w14:solidFill>
              <w14:schemeClr w14:val="tx1"/>
            </w14:solidFill>
          </w14:textFill>
        </w:rPr>
        <w:t>，乡（镇）政府</w:t>
      </w:r>
      <w:r>
        <w:rPr>
          <w:rFonts w:cs="Times New Roman"/>
          <w:color w:val="000000" w:themeColor="text1"/>
          <w14:textFill>
            <w14:solidFill>
              <w14:schemeClr w14:val="tx1"/>
            </w14:solidFill>
          </w14:textFill>
        </w:rPr>
        <w:t>及村（居）民委员会</w:t>
      </w:r>
      <w:r>
        <w:rPr>
          <w:rFonts w:hint="eastAsia" w:cs="Times New Roman"/>
          <w:color w:val="000000" w:themeColor="text1"/>
          <w14:textFill>
            <w14:solidFill>
              <w14:schemeClr w14:val="tx1"/>
            </w14:solidFill>
          </w14:textFill>
        </w:rPr>
        <w:t>要结合当地实际，</w:t>
      </w:r>
      <w:r>
        <w:rPr>
          <w:rFonts w:cs="Times New Roman"/>
          <w:color w:val="000000" w:themeColor="text1"/>
          <w14:textFill>
            <w14:solidFill>
              <w14:schemeClr w14:val="tx1"/>
            </w14:solidFill>
          </w14:textFill>
        </w:rPr>
        <w:t>单独建立或与有关单位、社会组织共同建立基层应急救援队伍。</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（5）社会应急队伍</w:t>
      </w:r>
      <w:r>
        <w:rPr>
          <w:rFonts w:hint="eastAsia" w:cs="Times New Roman"/>
          <w:color w:val="000000" w:themeColor="text1"/>
          <w14:textFill>
            <w14:solidFill>
              <w14:schemeClr w14:val="tx1"/>
            </w14:solidFill>
          </w14:textFill>
        </w:rPr>
        <w:t>作为区</w:t>
      </w:r>
      <w:r>
        <w:rPr>
          <w:rFonts w:cs="Times New Roman"/>
          <w:color w:val="000000" w:themeColor="text1"/>
          <w14:textFill>
            <w14:solidFill>
              <w14:schemeClr w14:val="tx1"/>
            </w14:solidFill>
          </w14:textFill>
        </w:rPr>
        <w:t>应急</w:t>
      </w:r>
      <w:r>
        <w:rPr>
          <w:rFonts w:hint="eastAsia" w:cs="Times New Roman"/>
          <w:color w:val="000000" w:themeColor="text1"/>
          <w14:textFill>
            <w14:solidFill>
              <w14:schemeClr w14:val="tx1"/>
            </w14:solidFill>
          </w14:textFill>
        </w:rPr>
        <w:t>处置</w:t>
      </w:r>
      <w:r>
        <w:rPr>
          <w:rFonts w:cs="Times New Roman"/>
          <w:color w:val="000000" w:themeColor="text1"/>
          <w14:textFill>
            <w14:solidFill>
              <w14:schemeClr w14:val="tx1"/>
            </w14:solidFill>
          </w14:textFill>
        </w:rPr>
        <w:t>的辅助力量</w:t>
      </w:r>
      <w:r>
        <w:rPr>
          <w:rFonts w:hint="eastAsia" w:cs="Times New Roman"/>
          <w:color w:val="000000" w:themeColor="text1"/>
          <w14:textFill>
            <w14:solidFill>
              <w14:schemeClr w14:val="tx1"/>
            </w14:solidFill>
          </w14:textFill>
        </w:rPr>
        <w:t>，各乡（镇）</w:t>
      </w:r>
      <w:r>
        <w:rPr>
          <w:rFonts w:hint="eastAsia" w:cs="Times New Roman"/>
          <w:color w:val="000000" w:themeColor="text1"/>
          <w:lang w:val="en-US" w:eastAsia="zh-CN"/>
          <w14:textFill>
            <w14:solidFill>
              <w14:schemeClr w14:val="tx1"/>
            </w14:solidFill>
          </w14:textFill>
        </w:rPr>
        <w:t>及</w:t>
      </w:r>
      <w:r>
        <w:rPr>
          <w:rFonts w:cs="Times New Roman"/>
          <w:color w:val="000000" w:themeColor="text1"/>
          <w14:textFill>
            <w14:solidFill>
              <w14:schemeClr w14:val="tx1"/>
            </w14:solidFill>
          </w14:textFill>
        </w:rPr>
        <w:t>有关部门要制定相关政策措施，充分发挥红十字</w:t>
      </w:r>
      <w:r>
        <w:rPr>
          <w:rFonts w:hint="eastAsia" w:cs="Times New Roman"/>
          <w:color w:val="000000" w:themeColor="text1"/>
          <w14:textFill>
            <w14:solidFill>
              <w14:schemeClr w14:val="tx1"/>
            </w14:solidFill>
          </w14:textFill>
        </w:rPr>
        <w:t>会、</w:t>
      </w:r>
      <w:r>
        <w:rPr>
          <w:rFonts w:hint="eastAsia" w:cs="Times New Roman"/>
          <w:color w:val="000000" w:themeColor="text1"/>
          <w:lang w:val="en-US" w:eastAsia="zh-CN"/>
          <w14:textFill>
            <w14:solidFill>
              <w14:schemeClr w14:val="tx1"/>
            </w14:solidFill>
          </w14:textFill>
        </w:rPr>
        <w:t>区团委和应急志愿者队伍</w:t>
      </w:r>
      <w:r>
        <w:rPr>
          <w:rFonts w:cs="Times New Roman"/>
          <w:color w:val="000000" w:themeColor="text1"/>
          <w14:textFill>
            <w14:solidFill>
              <w14:schemeClr w14:val="tx1"/>
            </w14:solidFill>
          </w14:textFill>
        </w:rPr>
        <w:t>作用，鼓励企事业单位、社会组织</w:t>
      </w:r>
      <w:r>
        <w:rPr>
          <w:rFonts w:hint="eastAsia" w:cs="Times New Roman"/>
          <w:color w:val="000000" w:themeColor="text1"/>
          <w14:textFill>
            <w14:solidFill>
              <w14:schemeClr w14:val="tx1"/>
            </w14:solidFill>
          </w14:textFill>
        </w:rPr>
        <w:t>及公民</w:t>
      </w:r>
      <w:r>
        <w:rPr>
          <w:rFonts w:cs="Times New Roman"/>
          <w:color w:val="000000" w:themeColor="text1"/>
          <w14:textFill>
            <w14:solidFill>
              <w14:schemeClr w14:val="tx1"/>
            </w14:solidFill>
          </w14:textFill>
        </w:rPr>
        <w:t>等有序参与</w:t>
      </w:r>
      <w:r>
        <w:rPr>
          <w:rFonts w:hint="eastAsia" w:cs="Times New Roman"/>
          <w:color w:val="000000" w:themeColor="text1"/>
          <w14:textFill>
            <w14:solidFill>
              <w14:schemeClr w14:val="tx1"/>
            </w14:solidFill>
          </w14:textFill>
        </w:rPr>
        <w:t>应急处置</w:t>
      </w:r>
      <w:r>
        <w:rPr>
          <w:rFonts w:cs="Times New Roman"/>
          <w:color w:val="000000" w:themeColor="text1"/>
          <w14:textFill>
            <w14:solidFill>
              <w14:schemeClr w14:val="tx1"/>
            </w14:solidFill>
          </w14:textFill>
        </w:rPr>
        <w:t>工作。</w:t>
      </w:r>
    </w:p>
    <w:p>
      <w:pPr>
        <w:pStyle w:val="5"/>
        <w:ind w:firstLine="640"/>
        <w:rPr>
          <w:b/>
          <w:bCs w:val="0"/>
          <w:color w:val="000000" w:themeColor="text1"/>
          <w14:textFill>
            <w14:solidFill>
              <w14:schemeClr w14:val="tx1"/>
            </w14:solidFill>
          </w14:textFill>
        </w:rPr>
      </w:pPr>
      <w:bookmarkStart w:id="30" w:name="_Toc16280"/>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.2 </w:t>
      </w:r>
      <w:r>
        <w:rPr>
          <w:rFonts w:hint="eastAsia"/>
          <w:b/>
          <w:bCs w:val="0"/>
          <w:color w:val="000000" w:themeColor="text1"/>
          <w14:textFill>
            <w14:solidFill>
              <w14:schemeClr w14:val="tx1"/>
            </w14:solidFill>
          </w14:textFill>
        </w:rPr>
        <w:t>财政经费保障</w:t>
      </w:r>
      <w:bookmarkEnd w:id="30"/>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（1）区政府要将突发事件防范和应对工作所需经费纳入本级财政预算，保障各级应急指挥机构运转日常经费。应对突发事件所需财政负担的经费，按照财权事权和支出责任划分，分级负担。</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（2）鼓励公民、法人或其他组织按照有关规定，为突发事件应对提供物资、装备、资金、技术支持和捐赠。</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（3）建立健全灾害风险保险体系，鼓励单位和公民参加保险。区政府及有关部门和单位要为专业应急救援人员购买人身意外伤害保险。</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（4）各级财政和审计部门要对突发事件财政应急保障资金的使用及效果进行监督和评估。</w:t>
      </w:r>
    </w:p>
    <w:p>
      <w:pPr>
        <w:pStyle w:val="5"/>
        <w:ind w:firstLine="640"/>
        <w:rPr>
          <w:b/>
          <w:bCs w:val="0"/>
          <w:color w:val="000000" w:themeColor="text1"/>
          <w14:textFill>
            <w14:solidFill>
              <w14:schemeClr w14:val="tx1"/>
            </w14:solidFill>
          </w14:textFill>
        </w:rPr>
      </w:pPr>
      <w:bookmarkStart w:id="31" w:name="_Toc32716"/>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.3 </w:t>
      </w:r>
      <w:r>
        <w:rPr>
          <w:rFonts w:hint="eastAsia"/>
          <w:b/>
          <w:bCs w:val="0"/>
          <w:color w:val="000000" w:themeColor="text1"/>
          <w14:textFill>
            <w14:solidFill>
              <w14:schemeClr w14:val="tx1"/>
            </w14:solidFill>
          </w14:textFill>
        </w:rPr>
        <w:t>物资装备保障</w:t>
      </w:r>
      <w:bookmarkEnd w:id="31"/>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区应急管理局</w:t>
      </w:r>
      <w:r>
        <w:rPr>
          <w:rFonts w:cs="Times New Roman"/>
          <w:color w:val="000000" w:themeColor="text1"/>
          <w14:textFill>
            <w14:solidFill>
              <w14:schemeClr w14:val="tx1"/>
            </w14:solidFill>
          </w14:textFill>
        </w:rPr>
        <w:t>会同</w:t>
      </w:r>
      <w:r>
        <w:rPr>
          <w:rFonts w:hint="eastAsia" w:cs="Times New Roman"/>
          <w:color w:val="000000" w:themeColor="text1"/>
          <w14:textFill>
            <w14:solidFill>
              <w14:schemeClr w14:val="tx1"/>
            </w14:solidFill>
          </w14:textFill>
        </w:rPr>
        <w:t>区发展改革委</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财政</w:t>
      </w:r>
      <w:r>
        <w:rPr>
          <w:rFonts w:hint="eastAsia" w:cs="Times New Roman"/>
          <w:color w:val="000000" w:themeColor="text1"/>
          <w14:textFill>
            <w14:solidFill>
              <w14:schemeClr w14:val="tx1"/>
            </w14:solidFill>
          </w14:textFill>
        </w:rPr>
        <w:t>局</w:t>
      </w:r>
      <w:r>
        <w:rPr>
          <w:rFonts w:cs="Times New Roman"/>
          <w:color w:val="000000" w:themeColor="text1"/>
          <w14:textFill>
            <w14:solidFill>
              <w14:schemeClr w14:val="tx1"/>
            </w14:solidFill>
          </w14:textFill>
        </w:rPr>
        <w:t>等</w:t>
      </w:r>
      <w:r>
        <w:rPr>
          <w:rFonts w:hint="eastAsia" w:cs="Times New Roman"/>
          <w:color w:val="000000" w:themeColor="text1"/>
          <w14:textFill>
            <w14:solidFill>
              <w14:schemeClr w14:val="tx1"/>
            </w14:solidFill>
          </w14:textFill>
        </w:rPr>
        <w:t>相关</w:t>
      </w:r>
      <w:r>
        <w:rPr>
          <w:rFonts w:cs="Times New Roman"/>
          <w:color w:val="000000" w:themeColor="text1"/>
          <w14:textFill>
            <w14:solidFill>
              <w14:schemeClr w14:val="tx1"/>
            </w14:solidFill>
          </w14:textFill>
        </w:rPr>
        <w:t>部门制订应急物资储备和应急救援装备规划并组织实施</w:t>
      </w:r>
      <w:r>
        <w:rPr>
          <w:rFonts w:hint="eastAsia" w:cs="Times New Roman"/>
          <w:color w:val="000000" w:themeColor="text1"/>
          <w14:textFill>
            <w14:solidFill>
              <w14:schemeClr w14:val="tx1"/>
            </w14:solidFill>
          </w14:textFill>
        </w:rPr>
        <w:t>。建立健全重要物资应急监测网络、预警体系和应急物资生产、储备、调拨及紧急配送体系，实现共建共享。有关部门按照职能建立本系统现场救援和工程抢险装备数据库，掌握物资、装备的类型、数量、性能、存放位置等，并加强对物资、装备的维护保养</w:t>
      </w:r>
      <w:r>
        <w:rPr>
          <w:rFonts w:cs="Times New Roman"/>
          <w:color w:val="000000" w:themeColor="text1"/>
          <w14:textFill>
            <w14:solidFill>
              <w14:schemeClr w14:val="tx1"/>
            </w14:solidFill>
          </w14:textFill>
        </w:rPr>
        <w:t>。</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政府应根据有关</w:t>
      </w:r>
      <w:r>
        <w:rPr>
          <w:rFonts w:hint="eastAsia" w:cs="Times New Roman"/>
          <w:color w:val="000000" w:themeColor="text1"/>
          <w:lang w:eastAsia="zh-CN"/>
          <w14:textFill>
            <w14:solidFill>
              <w14:schemeClr w14:val="tx1"/>
            </w14:solidFill>
          </w14:textFill>
        </w:rPr>
        <w:t>法律法规</w:t>
      </w:r>
      <w:r>
        <w:rPr>
          <w:rFonts w:cs="Times New Roman"/>
          <w:color w:val="000000" w:themeColor="text1"/>
          <w14:textFill>
            <w14:solidFill>
              <w14:schemeClr w14:val="tx1"/>
            </w14:solidFill>
          </w14:textFill>
        </w:rPr>
        <w:t>和应急预案规定，做好</w:t>
      </w:r>
      <w:r>
        <w:rPr>
          <w:rFonts w:hint="eastAsia" w:cs="Times New Roman"/>
          <w:color w:val="000000" w:themeColor="text1"/>
          <w14:textFill>
            <w14:solidFill>
              <w14:schemeClr w14:val="tx1"/>
            </w14:solidFill>
          </w14:textFill>
        </w:rPr>
        <w:t>应急</w:t>
      </w:r>
      <w:r>
        <w:rPr>
          <w:rFonts w:cs="Times New Roman"/>
          <w:color w:val="000000" w:themeColor="text1"/>
          <w14:textFill>
            <w14:solidFill>
              <w14:schemeClr w14:val="tx1"/>
            </w14:solidFill>
          </w14:textFill>
        </w:rPr>
        <w:t>物资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装备储备工作，加强疏散避难场所建设，或与有关企业签订协议，保障应急救援物资、生活必需品和应急处置装备的生产、供给。</w:t>
      </w:r>
    </w:p>
    <w:p>
      <w:pPr>
        <w:pStyle w:val="5"/>
        <w:ind w:firstLine="640"/>
        <w:rPr>
          <w:b/>
          <w:bCs w:val="0"/>
          <w:color w:val="000000" w:themeColor="text1"/>
          <w14:textFill>
            <w14:solidFill>
              <w14:schemeClr w14:val="tx1"/>
            </w14:solidFill>
          </w14:textFill>
        </w:rPr>
      </w:pPr>
      <w:bookmarkStart w:id="32" w:name="_Toc26553"/>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.4 </w:t>
      </w:r>
      <w:r>
        <w:rPr>
          <w:rFonts w:hint="eastAsia"/>
          <w:b/>
          <w:bCs w:val="0"/>
          <w:color w:val="000000" w:themeColor="text1"/>
          <w14:textFill>
            <w14:solidFill>
              <w14:schemeClr w14:val="tx1"/>
            </w14:solidFill>
          </w14:textFill>
        </w:rPr>
        <w:t>医疗卫生保障</w:t>
      </w:r>
      <w:bookmarkEnd w:id="32"/>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卫生健康委员会加强公共卫生体系建设，完善公共卫生事件监测与信息报送网络，加强医疗卫生救援队伍建设管理。研究制定应对不同类别突发事件的应急准备措施，做好医疗设施装备、药品储备工作，有机整合应急卫生资源。根据区域特点和辐射半径，合理布设和建立急救站（中心），确保有效开展现场救治、防疫防病工作。</w:t>
      </w:r>
    </w:p>
    <w:p>
      <w:pPr>
        <w:pStyle w:val="5"/>
        <w:ind w:firstLine="640"/>
        <w:rPr>
          <w:b/>
          <w:bCs w:val="0"/>
          <w:color w:val="000000" w:themeColor="text1"/>
          <w14:textFill>
            <w14:solidFill>
              <w14:schemeClr w14:val="tx1"/>
            </w14:solidFill>
          </w14:textFill>
        </w:rPr>
      </w:pPr>
      <w:bookmarkStart w:id="33" w:name="_Toc20804"/>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.5 </w:t>
      </w:r>
      <w:r>
        <w:rPr>
          <w:rFonts w:hint="eastAsia"/>
          <w:b/>
          <w:bCs w:val="0"/>
          <w:color w:val="000000" w:themeColor="text1"/>
          <w14:textFill>
            <w14:solidFill>
              <w14:schemeClr w14:val="tx1"/>
            </w14:solidFill>
          </w14:textFill>
        </w:rPr>
        <w:t>交通运输保障</w:t>
      </w:r>
      <w:bookmarkEnd w:id="33"/>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交通运输局</w:t>
      </w:r>
      <w:r>
        <w:rPr>
          <w:rFonts w:hint="eastAsia" w:cs="Times New Roman"/>
          <w:color w:val="000000" w:themeColor="text1"/>
          <w14:textFill>
            <w14:solidFill>
              <w14:schemeClr w14:val="tx1"/>
            </w14:solidFill>
          </w14:textFill>
        </w:rPr>
        <w:t>、区公安局应完善应急运输协调机制，科学配置、使用区、乡（镇）应急运输力量，形成顺畅、有序、联动、高效的应急运输保障体系，确保应急物资和人员能够及时、安全送达。根据需要和可能，组织开辟便捷应急通道，优先运送应急救援人员、物资和装备。交通运输工程设施受损时，要迅速组织力量进行抢修。</w:t>
      </w:r>
    </w:p>
    <w:p>
      <w:pPr>
        <w:ind w:firstLine="64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交通运输局等单位负责组织专业队伍，尽快恢复被毁坏的公路及有关设施，保障交通路线的畅通。</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）区住房和城乡建设局、区城市管理局负责组织调用挖掘机、吊车、渣土车等工程车辆参与突发事件应急处置。</w:t>
      </w:r>
    </w:p>
    <w:p>
      <w:pPr>
        <w:pStyle w:val="5"/>
        <w:ind w:firstLine="640"/>
        <w:rPr>
          <w:b/>
          <w:bCs w:val="0"/>
          <w:color w:val="000000" w:themeColor="text1"/>
          <w14:textFill>
            <w14:solidFill>
              <w14:schemeClr w14:val="tx1"/>
            </w14:solidFill>
          </w14:textFill>
        </w:rPr>
      </w:pPr>
      <w:bookmarkStart w:id="34" w:name="_Toc8158"/>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.6 </w:t>
      </w:r>
      <w:r>
        <w:rPr>
          <w:rFonts w:hint="eastAsia"/>
          <w:b/>
          <w:bCs w:val="0"/>
          <w:color w:val="000000" w:themeColor="text1"/>
          <w14:textFill>
            <w14:solidFill>
              <w14:schemeClr w14:val="tx1"/>
            </w14:solidFill>
          </w14:textFill>
        </w:rPr>
        <w:t>人员防护保障</w:t>
      </w:r>
      <w:bookmarkEnd w:id="34"/>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区政府要把避难场所建设纳入经济社会发展总体规划及城市总体规划、村镇建设规划，逐步建成一批设施完备、布局科学、能够满足人员紧急疏散要求的避难基础设施，保障疏散避难人员的基本生活需要。</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有关部门要为涉险人员和应急救援人员提供符合要求的安全防护装备，采取必要的防护措施，严格按照程序开展应急处置工作，确保人员安全。</w:t>
      </w:r>
    </w:p>
    <w:p>
      <w:pPr>
        <w:pStyle w:val="5"/>
        <w:ind w:firstLine="640"/>
        <w:rPr>
          <w:rFonts w:hint="eastAsia"/>
          <w:b/>
          <w:bCs w:val="0"/>
          <w:color w:val="000000" w:themeColor="text1"/>
          <w14:textFill>
            <w14:solidFill>
              <w14:schemeClr w14:val="tx1"/>
            </w14:solidFill>
          </w14:textFill>
        </w:rPr>
      </w:pPr>
      <w:bookmarkStart w:id="35" w:name="_Toc1233"/>
      <w:r>
        <w:rPr>
          <w:rFonts w:hint="eastAsia"/>
          <w:b/>
          <w:bCs w:val="0"/>
          <w:color w:val="000000" w:themeColor="text1"/>
          <w14:textFill>
            <w14:solidFill>
              <w14:schemeClr w14:val="tx1"/>
            </w14:solidFill>
          </w14:textFill>
        </w:rPr>
        <w:t>6.7 治安保卫保障</w:t>
      </w:r>
      <w:bookmarkEnd w:id="35"/>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公安局负责突发事件现场的治安维护，制定不同类别、级别突发事件应急状态下维护治安、交通秩序的行动方案，加强对重点地区、场所、人群、物资设备的安全防护，依法严厉打击违法犯罪活动。必要时，依法采取有效管制措施，控制事态，维护社会秩序。事发地相关单位和个人必须积极主动配合做好治安维护工作。</w:t>
      </w:r>
    </w:p>
    <w:p>
      <w:pPr>
        <w:pStyle w:val="5"/>
        <w:ind w:firstLine="640"/>
        <w:rPr>
          <w:rFonts w:hint="eastAsia"/>
          <w:b/>
          <w:bCs w:val="0"/>
          <w:color w:val="000000" w:themeColor="text1"/>
          <w14:textFill>
            <w14:solidFill>
              <w14:schemeClr w14:val="tx1"/>
            </w14:solidFill>
          </w14:textFill>
        </w:rPr>
      </w:pPr>
      <w:bookmarkStart w:id="36" w:name="_Toc19554"/>
      <w:r>
        <w:rPr>
          <w:rFonts w:hint="eastAsia"/>
          <w:b/>
          <w:bCs w:val="0"/>
          <w:color w:val="000000" w:themeColor="text1"/>
          <w14:textFill>
            <w14:solidFill>
              <w14:schemeClr w14:val="tx1"/>
            </w14:solidFill>
          </w14:textFill>
        </w:rPr>
        <w:t>6.8 应急通信保障</w:t>
      </w:r>
      <w:bookmarkEnd w:id="36"/>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工业信息化和科技局、区文化广电和旅游局等部门和单位负责建立健全应急通信、应急广播电视保障工作体系，加强公用通信网、卫星通信网络的应急能力建设，提升面向公众的突发事件应急信息传播能力。建立有线和无线相结合、基础电信网络和机动通信系统相配套的应急通信系统。突发事件发生后，区工业信息化和科技局要协调各基础电信运营企业做好现场应急通信保障工作。</w:t>
      </w:r>
    </w:p>
    <w:p>
      <w:pPr>
        <w:pStyle w:val="5"/>
        <w:ind w:firstLine="640"/>
        <w:rPr>
          <w:b/>
          <w:bCs w:val="0"/>
          <w:color w:val="000000" w:themeColor="text1"/>
          <w14:textFill>
            <w14:solidFill>
              <w14:schemeClr w14:val="tx1"/>
            </w14:solidFill>
          </w14:textFill>
        </w:rPr>
      </w:pPr>
      <w:bookmarkStart w:id="37" w:name="_Toc6245"/>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.9 </w:t>
      </w:r>
      <w:r>
        <w:rPr>
          <w:rFonts w:hint="eastAsia"/>
          <w:b/>
          <w:bCs w:val="0"/>
          <w:color w:val="000000" w:themeColor="text1"/>
          <w14:textFill>
            <w14:solidFill>
              <w14:schemeClr w14:val="tx1"/>
            </w14:solidFill>
          </w14:textFill>
        </w:rPr>
        <w:t>基础信息保障</w:t>
      </w:r>
      <w:bookmarkEnd w:id="37"/>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区烟办（气象中心）负责加强灾害性天气监测、预报和预警，及时提供气象分析资料，为应急处置提供气象信息服务。</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区水利局要及时开展河流水情的监测、预报和预警，为应急处置提供水文资料和信息服务。</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区自然资源局要及时开展地质灾害的监测、预报和预警，为应急处置工作提供突发事件发生地遥感监测、无人机航摄等技术支持，为应急处置工作提供地图、影像等地理信息服务。</w:t>
      </w:r>
    </w:p>
    <w:p>
      <w:pPr>
        <w:pStyle w:val="5"/>
        <w:ind w:firstLine="640"/>
        <w:rPr>
          <w:b/>
          <w:bCs w:val="0"/>
          <w:color w:val="000000" w:themeColor="text1"/>
          <w14:textFill>
            <w14:solidFill>
              <w14:schemeClr w14:val="tx1"/>
            </w14:solidFill>
          </w14:textFill>
        </w:rPr>
      </w:pPr>
      <w:bookmarkStart w:id="38" w:name="_Toc31337"/>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.10 </w:t>
      </w:r>
      <w:r>
        <w:rPr>
          <w:rFonts w:hint="eastAsia"/>
          <w:b/>
          <w:bCs w:val="0"/>
          <w:color w:val="000000" w:themeColor="text1"/>
          <w14:textFill>
            <w14:solidFill>
              <w14:schemeClr w14:val="tx1"/>
            </w14:solidFill>
          </w14:textFill>
        </w:rPr>
        <w:t>基本生活保障</w:t>
      </w:r>
      <w:bookmarkEnd w:id="38"/>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住房和城乡建设局、市生态环境第二分局、国网陕州区供电公司等单位要分别制定本单位应急预案，对废水、废气、固体废弃物等有害物质进行监测和处理，确保应急状态下城市生命线和重要用户以及事发地的基本用水、用电、用气安全。</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区应急管理局、区卫生健康委等相关部门要会同突发事件发生地的乡（镇）政府做好受灾群众的基本生活保障工作，确保灾区群众有饭吃、有干净水喝、有衣穿、有住处、有病能得到及时医治。</w:t>
      </w:r>
    </w:p>
    <w:p>
      <w:pPr>
        <w:pStyle w:val="5"/>
        <w:ind w:firstLine="640"/>
        <w:rPr>
          <w:b/>
          <w:bCs w:val="0"/>
          <w:color w:val="000000" w:themeColor="text1"/>
          <w14:textFill>
            <w14:solidFill>
              <w14:schemeClr w14:val="tx1"/>
            </w14:solidFill>
          </w14:textFill>
        </w:rPr>
      </w:pPr>
      <w:bookmarkStart w:id="39" w:name="_Toc14242"/>
      <w:r>
        <w:rPr>
          <w:rFonts w:hint="eastAsia"/>
          <w:b/>
          <w:bCs w:val="0"/>
          <w:color w:val="000000" w:themeColor="text1"/>
          <w14:textFill>
            <w14:solidFill>
              <w14:schemeClr w14:val="tx1"/>
            </w14:solidFill>
          </w14:textFill>
        </w:rPr>
        <w:t>6</w:t>
      </w:r>
      <w:r>
        <w:rPr>
          <w:b/>
          <w:bCs w:val="0"/>
          <w:color w:val="000000" w:themeColor="text1"/>
          <w14:textFill>
            <w14:solidFill>
              <w14:schemeClr w14:val="tx1"/>
            </w14:solidFill>
          </w14:textFill>
        </w:rPr>
        <w:t xml:space="preserve">.11 </w:t>
      </w:r>
      <w:r>
        <w:rPr>
          <w:rFonts w:hint="eastAsia"/>
          <w:b/>
          <w:bCs w:val="0"/>
          <w:color w:val="000000" w:themeColor="text1"/>
          <w14:textFill>
            <w14:solidFill>
              <w14:schemeClr w14:val="tx1"/>
            </w14:solidFill>
          </w14:textFill>
        </w:rPr>
        <w:t>科技支撑保障</w:t>
      </w:r>
      <w:bookmarkEnd w:id="39"/>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政府及有关部门要加强应急管理领域的科技创新，积极开展预防、监测、预警、应急处置等方向的科学技术研究以及应急装备的研发。鼓励和支持有条件的单位建设科技创新平台。强化科技成果转化，推广应用先进适用技术，不断增强应急工作的科技保障能力。</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区应急管理局及其他相关部门要充分利用现有政府系统办公业务资源和专业系统资源，按照国家相应标准，建立健全应急指挥平台体系，完善突发事件预警信息发布系统，实现应急决策指挥互联互通、信息共享。</w:t>
      </w:r>
    </w:p>
    <w:p>
      <w:pPr>
        <w:pStyle w:val="5"/>
        <w:ind w:firstLine="640"/>
        <w:rPr>
          <w:rFonts w:hint="eastAsia"/>
          <w:b/>
          <w:bCs w:val="0"/>
          <w:color w:val="000000" w:themeColor="text1"/>
          <w14:textFill>
            <w14:solidFill>
              <w14:schemeClr w14:val="tx1"/>
            </w14:solidFill>
          </w14:textFill>
        </w:rPr>
      </w:pPr>
      <w:bookmarkStart w:id="40" w:name="_Toc30171"/>
      <w:r>
        <w:rPr>
          <w:rFonts w:hint="eastAsia"/>
          <w:b/>
          <w:bCs w:val="0"/>
          <w:color w:val="000000" w:themeColor="text1"/>
          <w14:textFill>
            <w14:solidFill>
              <w14:schemeClr w14:val="tx1"/>
            </w14:solidFill>
          </w14:textFill>
        </w:rPr>
        <w:t>6.12 区域协作保障</w:t>
      </w:r>
      <w:bookmarkEnd w:id="40"/>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区政府及有关部门和单位要加强与毗邻区的应急交流合作，不断完善应急联动机制，加强训练基地共享与应急演练联动，为应对区域性突发事件提供合作平台。</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区政府及有关部门和单位要加强应急管理区域协作，建立健全应急联动机制、应急资源区域共享机制。</w:t>
      </w:r>
    </w:p>
    <w:p>
      <w:pPr>
        <w:pStyle w:val="4"/>
        <w:ind w:firstLine="640"/>
        <w:rPr>
          <w:color w:val="000000" w:themeColor="text1"/>
          <w14:textFill>
            <w14:solidFill>
              <w14:schemeClr w14:val="tx1"/>
            </w14:solidFill>
          </w14:textFill>
        </w:rPr>
      </w:pPr>
      <w:bookmarkStart w:id="41" w:name="_Toc14965"/>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预案管理</w:t>
      </w:r>
      <w:bookmarkEnd w:id="41"/>
    </w:p>
    <w:p>
      <w:pPr>
        <w:pStyle w:val="5"/>
        <w:ind w:firstLine="640"/>
        <w:rPr>
          <w:rFonts w:hint="eastAsia"/>
          <w:b/>
          <w:bCs w:val="0"/>
          <w:color w:val="000000" w:themeColor="text1"/>
          <w14:textFill>
            <w14:solidFill>
              <w14:schemeClr w14:val="tx1"/>
            </w14:solidFill>
          </w14:textFill>
        </w:rPr>
      </w:pPr>
      <w:bookmarkStart w:id="42" w:name="_Toc3078"/>
      <w:r>
        <w:rPr>
          <w:rFonts w:hint="eastAsia"/>
          <w:b/>
          <w:bCs w:val="0"/>
          <w:color w:val="000000" w:themeColor="text1"/>
          <w14:textFill>
            <w14:solidFill>
              <w14:schemeClr w14:val="tx1"/>
            </w14:solidFill>
          </w14:textFill>
        </w:rPr>
        <w:t>7.1 预案编制</w:t>
      </w:r>
      <w:bookmarkEnd w:id="42"/>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区应急管理局要会同有关部门针对本行政区域突发事件历史情况和重大风险，制定本级总体应急预案、专项应急预案和部门应急预案的编制修订工作规划。区级应急预案制修订工作规划报市应急管理局备案。</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（2）编制应急预案应在风险评估和应急资源调查的基础上进行，确保应急预案的可操作性。鼓励在印发前以情景构建的方式模拟突发事件场景开展桌面推演，检验应急预案各项措施的有效性。</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政府及有关部门、单位在应急预案编制过程中要广泛听取有关部门、单位和专家的意见。涉及其他单位职责的，要书面征求意见。必要时，向社会公开征求意见。基层组织和单位在应急预案编制过程中要征求相关公民、法人或其他组织的意见。</w:t>
      </w:r>
    </w:p>
    <w:p>
      <w:pPr>
        <w:pStyle w:val="5"/>
        <w:ind w:firstLine="640"/>
        <w:rPr>
          <w:rFonts w:hint="eastAsia"/>
          <w:b/>
          <w:bCs w:val="0"/>
          <w:color w:val="000000" w:themeColor="text1"/>
          <w14:textFill>
            <w14:solidFill>
              <w14:schemeClr w14:val="tx1"/>
            </w14:solidFill>
          </w14:textFill>
        </w:rPr>
      </w:pPr>
      <w:bookmarkStart w:id="43" w:name="_Toc8614"/>
      <w:r>
        <w:rPr>
          <w:rFonts w:hint="eastAsia"/>
          <w:b/>
          <w:bCs w:val="0"/>
          <w:color w:val="000000" w:themeColor="text1"/>
          <w14:textFill>
            <w14:solidFill>
              <w14:schemeClr w14:val="tx1"/>
            </w14:solidFill>
          </w14:textFill>
        </w:rPr>
        <w:t>7.2 预案审批</w:t>
      </w:r>
      <w:bookmarkEnd w:id="43"/>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（1）各级各类应急预案衔接遵循“下级服从上级，专项、部门服从总体，预案之间不得相互矛盾”的原则。区应急管理局综合协调各类应急预案衔接工作，承担本级专项应急预案、部门应急预案备案工作。</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（2）总体应急预案由区应急管理局组织编制，按照程序报请区政府批准并公布实施，并报市政府备案，抄送市应急管理局</w:t>
      </w:r>
      <w:r>
        <w:rPr>
          <w:rFonts w:hint="eastAsia" w:cs="Times New Roman"/>
          <w:color w:val="000000" w:themeColor="text1"/>
          <w:lang w:eastAsia="zh-CN"/>
          <w14:textFill>
            <w14:solidFill>
              <w14:schemeClr w14:val="tx1"/>
            </w14:solidFill>
          </w14:textFill>
        </w:rPr>
        <w:t>及毗邻区域政府应急管理部门</w:t>
      </w:r>
      <w:r>
        <w:rPr>
          <w:rFonts w:hint="eastAsia" w:cs="Times New Roman"/>
          <w:color w:val="000000" w:themeColor="text1"/>
          <w14:textFill>
            <w14:solidFill>
              <w14:schemeClr w14:val="tx1"/>
            </w14:solidFill>
          </w14:textFill>
        </w:rPr>
        <w:t>。</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（3）专项应急预案按照职责分工由相应突发事件主要牵头部门负责编制，按照程序报请区政府批准，以区政府办公室或专项指挥部名义印发实施，报上级相应部门和应急部门备案。</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（4）部门应急预案由有关部门编制，经主要负责人批准印发实施，报区政府、区应急管理局和上级相应部门备案。部门应急预案印发前，应征求区应急管理局意见。</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（5）基层组织和单位的应急预案要经基层组织或单位主要负责人签发，并按照有关法律、法规要求向有关部门备案。</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中央、省、市驻陕州企业及区管企业的总体应急预案向行业主管部门、区应急管理局备案，有关专项应急预案向相应突发事件主要牵头部门备案，并抄送区应急管理局。重大关键基础设施应急预案向有关行业主管部门和区应急管理局备案。</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应急预案支撑性文件的审批程序由编制单位根据实际情况确定。</w:t>
      </w:r>
    </w:p>
    <w:p>
      <w:pPr>
        <w:pStyle w:val="5"/>
        <w:ind w:firstLine="640"/>
        <w:rPr>
          <w:rFonts w:hint="eastAsia"/>
          <w:b/>
          <w:bCs w:val="0"/>
          <w:color w:val="000000" w:themeColor="text1"/>
          <w14:textFill>
            <w14:solidFill>
              <w14:schemeClr w14:val="tx1"/>
            </w14:solidFill>
          </w14:textFill>
        </w:rPr>
      </w:pPr>
      <w:bookmarkStart w:id="44" w:name="_Toc18560"/>
      <w:r>
        <w:rPr>
          <w:rFonts w:hint="eastAsia"/>
          <w:b/>
          <w:bCs w:val="0"/>
          <w:color w:val="000000" w:themeColor="text1"/>
          <w14:textFill>
            <w14:solidFill>
              <w14:schemeClr w14:val="tx1"/>
            </w14:solidFill>
          </w14:textFill>
        </w:rPr>
        <w:t>7.3 预案演练</w:t>
      </w:r>
      <w:bookmarkEnd w:id="44"/>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应急预案编制单位应当建立应急演练制度，根据实际情况采取实战演练、桌面推演等方式，组织开展人员广泛参与、处置联动性强、形式多样、节约高效的应急演练。区级专项应急预案、部门应急预案至少每</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年进行一次应急演练，区级生产安全事故类专项预案至少每</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年进行一次应急演练。如预案发生重大调整，需及时按照新的预案开展演练。</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（2）区级专项应急预案牵头部门要主动组织演练，相关部门和单位要积极配合参与。</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（3）区政府及有关部门要结合本地实际，有计划、有重点地组织有关部门对应急预案进行演练，特别是对涉及领域多、需多方配合的应急预案应开展综合性演练。</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（4）乡（镇）政府、村（居）民委员会、事业单位要结合实际开展应急演练，企业要按照相关法律、法规要求定期开展应急演练。</w:t>
      </w:r>
    </w:p>
    <w:p>
      <w:pPr>
        <w:pStyle w:val="5"/>
        <w:ind w:firstLine="640"/>
        <w:rPr>
          <w:rFonts w:hint="eastAsia"/>
          <w:b/>
          <w:bCs w:val="0"/>
          <w:color w:val="000000" w:themeColor="text1"/>
          <w14:textFill>
            <w14:solidFill>
              <w14:schemeClr w14:val="tx1"/>
            </w14:solidFill>
          </w14:textFill>
        </w:rPr>
      </w:pPr>
      <w:bookmarkStart w:id="45" w:name="_Toc18609"/>
      <w:r>
        <w:rPr>
          <w:rFonts w:hint="eastAsia"/>
          <w:b/>
          <w:bCs w:val="0"/>
          <w:color w:val="000000" w:themeColor="text1"/>
          <w14:textFill>
            <w14:solidFill>
              <w14:schemeClr w14:val="tx1"/>
            </w14:solidFill>
          </w14:textFill>
        </w:rPr>
        <w:t>7.4 预案评估与修订</w:t>
      </w:r>
      <w:bookmarkEnd w:id="45"/>
    </w:p>
    <w:p>
      <w:pPr>
        <w:pStyle w:val="5"/>
        <w:ind w:firstLine="640"/>
        <w:rPr>
          <w:rFonts w:hint="eastAsia" w:cstheme="majorBidi"/>
          <w:b/>
          <w:bCs w:val="0"/>
          <w:color w:val="000000" w:themeColor="text1"/>
          <w14:textFill>
            <w14:solidFill>
              <w14:schemeClr w14:val="tx1"/>
            </w14:solidFill>
          </w14:textFill>
        </w:rPr>
      </w:pPr>
      <w:r>
        <w:rPr>
          <w:rFonts w:hint="eastAsia" w:cstheme="majorBidi"/>
          <w:b/>
          <w:bCs w:val="0"/>
          <w:color w:val="000000" w:themeColor="text1"/>
          <w14:textFill>
            <w14:solidFill>
              <w14:schemeClr w14:val="tx1"/>
            </w14:solidFill>
          </w14:textFill>
        </w:rPr>
        <w:t>7.4.1 预案评估</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应急预案编制单位要建立定期评估制度，分析评价预案内容的针对性、实用性和可操作性，实现应急预案的动态优化和科学规范管理。</w:t>
      </w:r>
    </w:p>
    <w:p>
      <w:pPr>
        <w:pStyle w:val="5"/>
        <w:ind w:firstLine="640"/>
        <w:rPr>
          <w:rFonts w:hint="eastAsia" w:cstheme="majorBidi"/>
          <w:b/>
          <w:bCs w:val="0"/>
          <w:color w:val="000000" w:themeColor="text1"/>
          <w14:textFill>
            <w14:solidFill>
              <w14:schemeClr w14:val="tx1"/>
            </w14:solidFill>
          </w14:textFill>
        </w:rPr>
      </w:pPr>
      <w:r>
        <w:rPr>
          <w:rFonts w:hint="eastAsia" w:cstheme="majorBidi"/>
          <w:b/>
          <w:bCs w:val="0"/>
          <w:color w:val="000000" w:themeColor="text1"/>
          <w14:textFill>
            <w14:solidFill>
              <w14:schemeClr w14:val="tx1"/>
            </w14:solidFill>
          </w14:textFill>
        </w:rPr>
        <w:t>7.4.2 预案修订</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有下列情形之一的，要及时修订应急预案：</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）有关法律、法规、规章、标准、上位预案中的有关规定发生变化的；</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）应急指挥机构及职责发生重大调整的；</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）面临的风险发生重大变化的；</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）重要应急资源发生重大变化的；</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）预案中的其他重要信息发生变化的；</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）在突发事件实际应对和应急演练中发现问题需要作出重大调整的；</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7</w:t>
      </w:r>
      <w:r>
        <w:rPr>
          <w:rFonts w:hint="eastAsia" w:cs="Times New Roman"/>
          <w:color w:val="000000" w:themeColor="text1"/>
          <w14:textFill>
            <w14:solidFill>
              <w14:schemeClr w14:val="tx1"/>
            </w14:solidFill>
          </w14:textFill>
        </w:rPr>
        <w:t>）应急预案编制单位认为应修订的其他情况。</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各级政府及部门、企事业单位、社会团体、公民等，可以向有关预案编制单位提出修订建议。</w:t>
      </w:r>
    </w:p>
    <w:p>
      <w:pPr>
        <w:pStyle w:val="5"/>
        <w:ind w:firstLine="640"/>
        <w:rPr>
          <w:b/>
          <w:bCs w:val="0"/>
          <w:color w:val="000000" w:themeColor="text1"/>
          <w14:textFill>
            <w14:solidFill>
              <w14:schemeClr w14:val="tx1"/>
            </w14:solidFill>
          </w14:textFill>
        </w:rPr>
      </w:pPr>
      <w:bookmarkStart w:id="46" w:name="_Toc9739"/>
      <w:r>
        <w:rPr>
          <w:rFonts w:hint="eastAsia"/>
          <w:b/>
          <w:bCs w:val="0"/>
          <w:color w:val="000000" w:themeColor="text1"/>
          <w14:textFill>
            <w14:solidFill>
              <w14:schemeClr w14:val="tx1"/>
            </w14:solidFill>
          </w14:textFill>
        </w:rPr>
        <w:t>7</w:t>
      </w:r>
      <w:r>
        <w:rPr>
          <w:b/>
          <w:bCs w:val="0"/>
          <w:color w:val="000000" w:themeColor="text1"/>
          <w14:textFill>
            <w14:solidFill>
              <w14:schemeClr w14:val="tx1"/>
            </w14:solidFill>
          </w14:textFill>
        </w:rPr>
        <w:t xml:space="preserve">.5 </w:t>
      </w:r>
      <w:r>
        <w:rPr>
          <w:rFonts w:hint="eastAsia"/>
          <w:b/>
          <w:bCs w:val="0"/>
          <w:color w:val="000000" w:themeColor="text1"/>
          <w14:textFill>
            <w14:solidFill>
              <w14:schemeClr w14:val="tx1"/>
            </w14:solidFill>
          </w14:textFill>
        </w:rPr>
        <w:t>宣传培训</w:t>
      </w:r>
      <w:bookmarkEnd w:id="46"/>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区委宣传部、区应急管理局、区文化广电和旅游局、区工业信息化和科技局等部门要通过图书、报刊、音像制品和电子出版物、广播、电视、网络、手机等，广泛宣传应急法律、法规和预防、避险、自救、互救、减灾等知识，增强公众的忧患意识、社会责任意识、公共安全和风险防范意识，提高全社会的避险能力和自救互救能力。</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）各级各类学校（幼儿园）要在区教育体育局指导下，把应急知识教育纳入教学内容，对学生进行应急知识教育，培养学生的应急安全意识和自救互救能力。教育部门要对学校开展应急知识教育进行指导和监督。</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区、乡（镇）政府及有关部门要建立健全突发事件应急管理培训制度，并纳入干部教育培训体系，针对本地特点定期开展突发事件应急预案宣传和教育培训工作。新闻媒体要开展突发事件预防与应急、自救与互救知识的公益宣传。企事业单位要定期开展应急管理法律法规、安全管理制度、安全操作规程以及应急知识等方面的教育与培训。</w:t>
      </w:r>
    </w:p>
    <w:p>
      <w:pPr>
        <w:pStyle w:val="4"/>
        <w:ind w:firstLine="640"/>
        <w:rPr>
          <w:color w:val="000000" w:themeColor="text1"/>
          <w14:textFill>
            <w14:solidFill>
              <w14:schemeClr w14:val="tx1"/>
            </w14:solidFill>
          </w14:textFill>
        </w:rPr>
      </w:pPr>
      <w:bookmarkStart w:id="47" w:name="_Toc32683"/>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责任奖惩</w:t>
      </w:r>
      <w:bookmarkEnd w:id="47"/>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）根据有关规定，建立健全应急管理工作领导负责制和责任追究制。</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公民按照各级政府要求，参加应急救援工作或者协助维护社会秩序期间，其在本单位的工资待遇和福利不变，可视情给予补助。对在突发事件应对工作中作出突出贡献的先进集体和个人，按照有关规定给予表彰或奖励。</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）对迟报、谎报、瞒报和漏报突发事件重要情况，应急处置不力，或者应急管理工作中有其他失职、渎职行为的，依照有关规定给予处分；构成犯罪的，依法追究刑事责任。</w:t>
      </w:r>
    </w:p>
    <w:p>
      <w:pPr>
        <w:pStyle w:val="4"/>
        <w:ind w:firstLine="640"/>
        <w:rPr>
          <w:color w:val="000000" w:themeColor="text1"/>
          <w14:textFill>
            <w14:solidFill>
              <w14:schemeClr w14:val="tx1"/>
            </w14:solidFill>
          </w14:textFill>
        </w:rPr>
      </w:pPr>
      <w:bookmarkStart w:id="48" w:name="_Toc15224"/>
      <w:r>
        <w:rPr>
          <w:rFonts w:hint="eastAsia"/>
          <w:color w:val="000000" w:themeColor="text1"/>
          <w14:textFill>
            <w14:solidFill>
              <w14:schemeClr w14:val="tx1"/>
            </w14:solidFill>
          </w14:textFill>
        </w:rPr>
        <w:t>9</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附则</w:t>
      </w:r>
      <w:bookmarkEnd w:id="48"/>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）区级有关部门、乡（镇）政府、群众自治组织、企事业单位等按本预案的规定履行职责，并制订、完善相应的应急预案及其支撑性文件。</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）本预案中的</w:t>
      </w:r>
      <w:r>
        <w:rPr>
          <w:rFonts w:hint="eastAsia" w:ascii="仿宋_GB2312"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以上</w:t>
      </w:r>
      <w:r>
        <w:rPr>
          <w:rFonts w:hint="eastAsia" w:ascii="仿宋_GB2312"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包括本数，</w:t>
      </w:r>
      <w:r>
        <w:rPr>
          <w:rFonts w:hint="eastAsia" w:ascii="仿宋_GB2312"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以下</w:t>
      </w:r>
      <w:r>
        <w:rPr>
          <w:rFonts w:hint="eastAsia" w:ascii="仿宋_GB2312"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不包括本数。</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）本预案自发布之日起实施。</w:t>
      </w:r>
    </w:p>
    <w:p>
      <w:pPr>
        <w:pStyle w:val="4"/>
        <w:ind w:firstLine="640"/>
        <w:rPr>
          <w:color w:val="000000" w:themeColor="text1"/>
          <w14:textFill>
            <w14:solidFill>
              <w14:schemeClr w14:val="tx1"/>
            </w14:solidFill>
          </w14:textFill>
        </w:rPr>
      </w:pPr>
      <w:bookmarkStart w:id="49" w:name="_Toc5369"/>
      <w:bookmarkStart w:id="50" w:name="_Toc93052930"/>
      <w:bookmarkStart w:id="51" w:name="_Toc96325594"/>
      <w:bookmarkStart w:id="52" w:name="_Toc95322732"/>
      <w:bookmarkStart w:id="53" w:name="_Toc95224167"/>
      <w:bookmarkStart w:id="54" w:name="_Toc92205823"/>
      <w:bookmarkStart w:id="55" w:name="_Toc92199771"/>
      <w:bookmarkStart w:id="56" w:name="_Toc95244569"/>
      <w:bookmarkStart w:id="57" w:name="_Toc95813256"/>
      <w:bookmarkStart w:id="58" w:name="_Toc95223341"/>
      <w:bookmarkStart w:id="59" w:name="_Toc98337836"/>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0 </w:t>
      </w:r>
      <w:r>
        <w:rPr>
          <w:rFonts w:hint="eastAsia"/>
          <w:color w:val="000000" w:themeColor="text1"/>
          <w14:textFill>
            <w14:solidFill>
              <w14:schemeClr w14:val="tx1"/>
            </w14:solidFill>
          </w14:textFill>
        </w:rPr>
        <w:t>附件</w:t>
      </w:r>
      <w:bookmarkEnd w:id="49"/>
    </w:p>
    <w:bookmarkEnd w:id="50"/>
    <w:bookmarkEnd w:id="51"/>
    <w:bookmarkEnd w:id="52"/>
    <w:bookmarkEnd w:id="53"/>
    <w:bookmarkEnd w:id="54"/>
    <w:bookmarkEnd w:id="55"/>
    <w:bookmarkEnd w:id="56"/>
    <w:bookmarkEnd w:id="57"/>
    <w:bookmarkEnd w:id="58"/>
    <w:bookmarkEnd w:id="59"/>
    <w:p>
      <w:pPr>
        <w:ind w:left="1920" w:leftChars="200" w:hanging="1280" w:hangingChars="400"/>
        <w:rPr>
          <w:color w:val="000000" w:themeColor="text1"/>
          <w14:textFill>
            <w14:solidFill>
              <w14:schemeClr w14:val="tx1"/>
            </w14:solidFill>
          </w14:textFill>
        </w:rPr>
      </w:pPr>
      <w:r>
        <w:rPr>
          <w:rFonts w:hint="eastAsia"/>
          <w:color w:val="000000" w:themeColor="text1"/>
          <w14:textFill>
            <w14:solidFill>
              <w14:schemeClr w14:val="tx1"/>
            </w14:solidFill>
          </w14:textFill>
        </w:rPr>
        <w:t>1.区突发事件应急组织指挥体系结构图</w:t>
      </w:r>
    </w:p>
    <w:p>
      <w:pPr>
        <w:ind w:left="1920" w:leftChars="200" w:hanging="1280" w:hangingChars="400"/>
        <w:rPr>
          <w:color w:val="000000" w:themeColor="text1"/>
          <w14:textFill>
            <w14:solidFill>
              <w14:schemeClr w14:val="tx1"/>
            </w14:solidFill>
          </w14:textFill>
        </w:rPr>
      </w:pPr>
      <w:r>
        <w:rPr>
          <w:rFonts w:hint="eastAsia"/>
          <w:color w:val="000000" w:themeColor="text1"/>
          <w14:textFill>
            <w14:solidFill>
              <w14:schemeClr w14:val="tx1"/>
            </w14:solidFill>
          </w14:textFill>
        </w:rPr>
        <w:t>2.陕州区突发事件应急处置流程图</w:t>
      </w:r>
    </w:p>
    <w:p>
      <w:pPr>
        <w:ind w:left="1920" w:leftChars="200" w:hanging="1280" w:hangingChars="400"/>
        <w:rPr>
          <w:color w:val="000000" w:themeColor="text1"/>
          <w14:textFill>
            <w14:solidFill>
              <w14:schemeClr w14:val="tx1"/>
            </w14:solidFill>
          </w14:textFill>
        </w:rPr>
      </w:pPr>
      <w:r>
        <w:rPr>
          <w:rFonts w:hint="eastAsia"/>
          <w:color w:val="000000" w:themeColor="text1"/>
          <w14:textFill>
            <w14:solidFill>
              <w14:schemeClr w14:val="tx1"/>
            </w14:solidFill>
          </w14:textFill>
        </w:rPr>
        <w:t>3.突发事件专项应急预案类别、牵头部门</w:t>
      </w:r>
    </w:p>
    <w:p>
      <w:pPr>
        <w:ind w:left="1920" w:leftChars="200" w:hanging="1280" w:hangingChars="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4.突发事件应急保障工作牵头协调部门和支持部门</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5.陕州区突发事件常用部门联系方式</w:t>
      </w:r>
    </w:p>
    <w:p>
      <w:pPr>
        <w:ind w:left="1920" w:leftChars="200" w:hanging="1280" w:hangingChars="4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.突发事件预警信息格式</w:t>
      </w:r>
    </w:p>
    <w:p>
      <w:pPr>
        <w:ind w:left="1920" w:leftChars="200" w:hanging="1280" w:hangingChars="4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.突发事件预警信息发布审批表、备案表、授权书</w:t>
      </w:r>
    </w:p>
    <w:p>
      <w:pPr>
        <w:ind w:left="1920" w:leftChars="200" w:hanging="1280" w:hangingChars="4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.陕州区应急救援力量快速投运指令</w:t>
      </w:r>
    </w:p>
    <w:p>
      <w:pPr>
        <w:ind w:left="1920" w:leftChars="200" w:hanging="1280" w:hangingChars="4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.请求应急救援力量增援函、应急救援力量调度指令</w:t>
      </w:r>
    </w:p>
    <w:p>
      <w:pPr>
        <w:ind w:left="1920" w:leftChars="200" w:hanging="1280" w:hangingChars="4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.突发事件信息报告单</w:t>
      </w:r>
      <w:r>
        <w:rPr>
          <w:color w:val="000000" w:themeColor="text1"/>
          <w14:textFill>
            <w14:solidFill>
              <w14:schemeClr w14:val="tx1"/>
            </w14:solidFill>
          </w14:textFill>
        </w:rPr>
        <w:br w:type="page"/>
      </w:r>
    </w:p>
    <w:p>
      <w:pPr>
        <w:pStyle w:val="4"/>
        <w:ind w:firstLine="640"/>
        <w:rPr>
          <w:color w:val="000000" w:themeColor="text1"/>
          <w14:textFill>
            <w14:solidFill>
              <w14:schemeClr w14:val="tx1"/>
            </w14:solidFill>
          </w14:textFill>
        </w:rPr>
        <w:sectPr>
          <w:footerReference r:id="rId11" w:type="default"/>
          <w:footerReference r:id="rId12" w:type="even"/>
          <w:type w:val="continuous"/>
          <w:pgSz w:w="11906" w:h="16838"/>
          <w:pgMar w:top="1440" w:right="1800" w:bottom="1440" w:left="1800" w:header="851" w:footer="992" w:gutter="0"/>
          <w:pgNumType w:start="1"/>
          <w:cols w:space="425" w:num="1"/>
          <w:docGrid w:type="lines" w:linePitch="435" w:charSpace="0"/>
        </w:sectPr>
      </w:pPr>
      <w:bookmarkStart w:id="60" w:name="_Toc91512307"/>
    </w:p>
    <w:p>
      <w:pPr>
        <w:pStyle w:val="4"/>
        <w:ind w:firstLine="0" w:firstLineChars="0"/>
        <w:rPr>
          <w:color w:val="000000" w:themeColor="text1"/>
          <w14:textFill>
            <w14:solidFill>
              <w14:schemeClr w14:val="tx1"/>
            </w14:solidFill>
          </w14:textFill>
        </w:rPr>
      </w:pPr>
      <w:bookmarkStart w:id="61" w:name="_Toc98337837"/>
      <w:bookmarkStart w:id="62" w:name="_Toc92116675"/>
      <w:bookmarkStart w:id="63" w:name="_Toc95322733"/>
      <w:bookmarkStart w:id="64" w:name="_Toc95244570"/>
      <w:bookmarkStart w:id="65" w:name="_Toc91666080"/>
      <w:bookmarkStart w:id="66" w:name="_Toc95224168"/>
      <w:bookmarkStart w:id="67" w:name="_Toc93052931"/>
      <w:bookmarkStart w:id="68" w:name="_Toc92205824"/>
      <w:bookmarkStart w:id="69" w:name="_Toc95223342"/>
      <w:bookmarkStart w:id="70" w:name="_Toc92182299"/>
      <w:bookmarkStart w:id="71" w:name="_Toc92199772"/>
      <w:bookmarkStart w:id="72" w:name="_Toc95813257"/>
      <w:bookmarkStart w:id="73" w:name="_Toc27882"/>
      <w:bookmarkStart w:id="74" w:name="_Toc91666323"/>
      <w:bookmarkStart w:id="75" w:name="_Toc96325595"/>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1</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76" w:name="_Toc22058"/>
      <w:r>
        <w:rPr>
          <w:rFonts w:hint="eastAsia" w:ascii="仿宋_GB2312" w:hAnsi="方正小标宋简体" w:cs="方正小标宋简体"/>
          <w:b/>
          <w:color w:val="000000" w:themeColor="text1"/>
          <w:kern w:val="0"/>
          <w:szCs w:val="32"/>
          <w14:textFill>
            <w14:solidFill>
              <w14:schemeClr w14:val="tx1"/>
            </w14:solidFill>
          </w14:textFill>
        </w:rPr>
        <w:t>区突发事件应急组织指挥体系结构图</w:t>
      </w:r>
      <w:bookmarkEnd w:id="76"/>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6838950" cy="3590925"/>
            <wp:effectExtent l="0" t="0" r="0" b="9525"/>
            <wp:docPr id="3" name="图片 3" descr="指挥体系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指挥体系结构图"/>
                    <pic:cNvPicPr>
                      <a:picLocks noChangeAspect="1"/>
                    </pic:cNvPicPr>
                  </pic:nvPicPr>
                  <pic:blipFill>
                    <a:blip r:embed="rId17"/>
                    <a:stretch>
                      <a:fillRect/>
                    </a:stretch>
                  </pic:blipFill>
                  <pic:spPr>
                    <a:xfrm>
                      <a:off x="0" y="0"/>
                      <a:ext cx="6838950" cy="3590925"/>
                    </a:xfrm>
                    <a:prstGeom prst="rect">
                      <a:avLst/>
                    </a:prstGeom>
                  </pic:spPr>
                </pic:pic>
              </a:graphicData>
            </a:graphic>
          </wp:inline>
        </w:drawing>
      </w:r>
    </w:p>
    <w:p>
      <w:pPr>
        <w:ind w:firstLine="640"/>
        <w:rPr>
          <w:color w:val="000000" w:themeColor="text1"/>
          <w14:textFill>
            <w14:solidFill>
              <w14:schemeClr w14:val="tx1"/>
            </w14:solidFill>
          </w14:textFill>
        </w:rPr>
        <w:sectPr>
          <w:footerReference r:id="rId13" w:type="default"/>
          <w:pgSz w:w="16838" w:h="11906" w:orient="landscape"/>
          <w:pgMar w:top="1797" w:right="1440" w:bottom="1797" w:left="1440" w:header="851" w:footer="992" w:gutter="0"/>
          <w:cols w:space="425" w:num="1"/>
          <w:docGrid w:type="lines" w:linePitch="312" w:charSpace="0"/>
        </w:sectPr>
      </w:pPr>
    </w:p>
    <w:p>
      <w:pPr>
        <w:pStyle w:val="4"/>
        <w:ind w:firstLine="0" w:firstLineChars="0"/>
        <w:rPr>
          <w:color w:val="000000" w:themeColor="text1"/>
          <w14:textFill>
            <w14:solidFill>
              <w14:schemeClr w14:val="tx1"/>
            </w14:solidFill>
          </w14:textFill>
        </w:rPr>
      </w:pPr>
      <w:bookmarkStart w:id="77" w:name="_Toc92116677"/>
      <w:bookmarkStart w:id="78" w:name="_Toc91666081"/>
      <w:bookmarkStart w:id="79" w:name="_Toc91666324"/>
      <w:bookmarkStart w:id="80" w:name="_Toc98337838"/>
      <w:bookmarkStart w:id="81" w:name="_Toc95224169"/>
      <w:bookmarkStart w:id="82" w:name="_Toc95813258"/>
      <w:bookmarkStart w:id="83" w:name="_Toc92205825"/>
      <w:bookmarkStart w:id="84" w:name="_Toc95322734"/>
      <w:bookmarkStart w:id="85" w:name="_Toc92199773"/>
      <w:bookmarkStart w:id="86" w:name="_Toc95223343"/>
      <w:bookmarkStart w:id="87" w:name="_Toc11237"/>
      <w:bookmarkStart w:id="88" w:name="_Toc95244571"/>
      <w:bookmarkStart w:id="89" w:name="_Toc96325596"/>
      <w:bookmarkStart w:id="90" w:name="_Toc92182300"/>
      <w:bookmarkStart w:id="91" w:name="_Toc93052932"/>
      <w:r>
        <w:rPr>
          <w:color w:val="000000" w:themeColor="text1"/>
          <w14:textFill>
            <w14:solidFill>
              <w14:schemeClr w14:val="tx1"/>
            </w14:solidFill>
          </w14:textFill>
        </w:rPr>
        <w:t>附件</w:t>
      </w:r>
      <w:bookmarkEnd w:id="60"/>
      <w:bookmarkEnd w:id="77"/>
      <w:bookmarkEnd w:id="78"/>
      <w:bookmarkEnd w:id="79"/>
      <w:r>
        <w:rPr>
          <w:color w:val="000000" w:themeColor="text1"/>
          <w14:textFill>
            <w14:solidFill>
              <w14:schemeClr w14:val="tx1"/>
            </w14:solidFill>
          </w14:textFill>
        </w:rPr>
        <w:t>2</w:t>
      </w:r>
      <w:bookmarkEnd w:id="80"/>
      <w:bookmarkEnd w:id="81"/>
      <w:bookmarkEnd w:id="82"/>
      <w:bookmarkEnd w:id="83"/>
      <w:bookmarkEnd w:id="84"/>
      <w:bookmarkEnd w:id="85"/>
      <w:bookmarkEnd w:id="86"/>
      <w:bookmarkEnd w:id="87"/>
      <w:bookmarkEnd w:id="88"/>
      <w:bookmarkEnd w:id="89"/>
      <w:bookmarkEnd w:id="90"/>
      <w:bookmarkEnd w:id="91"/>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92" w:name="_Toc2097"/>
      <w:r>
        <w:rPr>
          <w:rFonts w:hint="eastAsia" w:ascii="仿宋_GB2312" w:hAnsi="方正小标宋简体" w:cs="方正小标宋简体"/>
          <w:b/>
          <w:color w:val="000000" w:themeColor="text1"/>
          <w:kern w:val="0"/>
          <w:szCs w:val="32"/>
          <w14:textFill>
            <w14:solidFill>
              <w14:schemeClr w14:val="tx1"/>
            </w14:solidFill>
          </w14:textFill>
        </w:rPr>
        <w:t>陕州区突发事件应急处置流程图</w:t>
      </w:r>
      <w:bookmarkEnd w:id="92"/>
    </w:p>
    <w:p>
      <w:pPr>
        <w:spacing w:line="240" w:lineRule="auto"/>
        <w:ind w:firstLine="0" w:firstLineChars="0"/>
        <w:jc w:val="center"/>
        <w:rPr>
          <w:rFonts w:cs="Times New Roman"/>
          <w:color w:val="000000" w:themeColor="text1"/>
          <w:sz w:val="21"/>
          <w:szCs w:val="21"/>
          <w:lang w:val="en-GB"/>
          <w14:textFill>
            <w14:solidFill>
              <w14:schemeClr w14:val="tx1"/>
            </w14:solidFill>
          </w14:textFill>
        </w:rPr>
      </w:pPr>
      <w:r>
        <w:rPr>
          <w:rFonts w:cs="Times New Roman"/>
          <w:color w:val="000000" w:themeColor="text1"/>
          <w:sz w:val="21"/>
          <w:szCs w:val="21"/>
          <w:lang w:val="en-GB"/>
          <w14:textFill>
            <w14:solidFill>
              <w14:schemeClr w14:val="tx1"/>
            </w14:solidFill>
          </w14:textFill>
        </w:rPr>
        <w:drawing>
          <wp:inline distT="0" distB="0" distL="114300" distR="114300">
            <wp:extent cx="4886325" cy="7077710"/>
            <wp:effectExtent l="0" t="0" r="9525" b="8890"/>
            <wp:docPr id="4" name="图片 4" descr="总体应急预案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总体应急预案流程图"/>
                    <pic:cNvPicPr>
                      <a:picLocks noChangeAspect="1"/>
                    </pic:cNvPicPr>
                  </pic:nvPicPr>
                  <pic:blipFill>
                    <a:blip r:embed="rId18"/>
                    <a:stretch>
                      <a:fillRect/>
                    </a:stretch>
                  </pic:blipFill>
                  <pic:spPr>
                    <a:xfrm>
                      <a:off x="0" y="0"/>
                      <a:ext cx="4886325" cy="7077710"/>
                    </a:xfrm>
                    <a:prstGeom prst="rect">
                      <a:avLst/>
                    </a:prstGeom>
                  </pic:spPr>
                </pic:pic>
              </a:graphicData>
            </a:graphic>
          </wp:inline>
        </w:drawing>
      </w:r>
      <w:r>
        <w:rPr>
          <w:rFonts w:cs="Times New Roman"/>
          <w:color w:val="000000" w:themeColor="text1"/>
          <w:sz w:val="21"/>
          <w:szCs w:val="21"/>
          <w:lang w:val="en-GB"/>
          <w14:textFill>
            <w14:solidFill>
              <w14:schemeClr w14:val="tx1"/>
            </w14:solidFill>
          </w14:textFill>
        </w:rPr>
        <w:br w:type="page"/>
      </w:r>
    </w:p>
    <w:p>
      <w:pPr>
        <w:pStyle w:val="4"/>
        <w:ind w:firstLine="0" w:firstLineChars="0"/>
        <w:rPr>
          <w:color w:val="000000" w:themeColor="text1"/>
          <w14:textFill>
            <w14:solidFill>
              <w14:schemeClr w14:val="tx1"/>
            </w14:solidFill>
          </w14:textFill>
        </w:rPr>
      </w:pPr>
      <w:bookmarkStart w:id="93" w:name="_Toc91666325"/>
      <w:bookmarkStart w:id="94" w:name="_Toc91666082"/>
      <w:bookmarkStart w:id="95" w:name="_Toc92116678"/>
      <w:bookmarkStart w:id="96" w:name="_Toc91512308"/>
      <w:bookmarkStart w:id="97" w:name="_Toc95244572"/>
      <w:bookmarkStart w:id="98" w:name="_Toc92199774"/>
      <w:bookmarkStart w:id="99" w:name="_Toc95224170"/>
      <w:bookmarkStart w:id="100" w:name="_Toc92182301"/>
      <w:bookmarkStart w:id="101" w:name="_Toc98337839"/>
      <w:bookmarkStart w:id="102" w:name="_Toc92205826"/>
      <w:bookmarkStart w:id="103" w:name="_Toc95223344"/>
      <w:bookmarkStart w:id="104" w:name="_Toc95322735"/>
      <w:bookmarkStart w:id="105" w:name="_Toc93052933"/>
      <w:bookmarkStart w:id="106" w:name="_Toc95813259"/>
      <w:bookmarkStart w:id="107" w:name="_Toc25861"/>
      <w:bookmarkStart w:id="108" w:name="_Toc96325597"/>
      <w:r>
        <w:rPr>
          <w:color w:val="000000" w:themeColor="text1"/>
          <w14:textFill>
            <w14:solidFill>
              <w14:schemeClr w14:val="tx1"/>
            </w14:solidFill>
          </w14:textFill>
        </w:rPr>
        <w:t>附件</w:t>
      </w:r>
      <w:bookmarkEnd w:id="93"/>
      <w:bookmarkEnd w:id="94"/>
      <w:bookmarkEnd w:id="95"/>
      <w:bookmarkEnd w:id="96"/>
      <w:r>
        <w:rPr>
          <w:color w:val="000000" w:themeColor="text1"/>
          <w14:textFill>
            <w14:solidFill>
              <w14:schemeClr w14:val="tx1"/>
            </w14:solidFill>
          </w14:textFill>
        </w:rPr>
        <w:t>3</w:t>
      </w:r>
      <w:bookmarkEnd w:id="97"/>
      <w:bookmarkEnd w:id="98"/>
      <w:bookmarkEnd w:id="99"/>
      <w:bookmarkEnd w:id="100"/>
      <w:bookmarkEnd w:id="101"/>
      <w:bookmarkEnd w:id="102"/>
      <w:bookmarkEnd w:id="103"/>
      <w:bookmarkEnd w:id="104"/>
      <w:bookmarkEnd w:id="105"/>
      <w:bookmarkEnd w:id="106"/>
      <w:bookmarkEnd w:id="107"/>
      <w:bookmarkEnd w:id="108"/>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109" w:name="_Toc6860"/>
      <w:r>
        <w:rPr>
          <w:rFonts w:hint="eastAsia" w:ascii="仿宋_GB2312" w:hAnsi="方正小标宋简体" w:cs="方正小标宋简体"/>
          <w:b/>
          <w:color w:val="000000" w:themeColor="text1"/>
          <w:kern w:val="0"/>
          <w:szCs w:val="32"/>
          <w14:textFill>
            <w14:solidFill>
              <w14:schemeClr w14:val="tx1"/>
            </w14:solidFill>
          </w14:textFill>
        </w:rPr>
        <w:t>突发事件专项应急预案类别、牵头部门</w:t>
      </w:r>
      <w:bookmarkEnd w:id="109"/>
    </w:p>
    <w:p>
      <w:pPr>
        <w:ind w:firstLine="0" w:firstLineChars="0"/>
        <w:jc w:val="center"/>
        <w:rPr>
          <w:rFonts w:cs="Times New Roman"/>
          <w:color w:val="000000" w:themeColor="text1"/>
          <w:szCs w:val="32"/>
          <w14:textFill>
            <w14:solidFill>
              <w14:schemeClr w14:val="tx1"/>
            </w14:solidFill>
          </w14:textFill>
        </w:rPr>
      </w:pPr>
      <w:r>
        <w:rPr>
          <w:rFonts w:hint="eastAsia" w:cs="Times New Roman"/>
          <w:color w:val="000000" w:themeColor="text1"/>
          <w:szCs w:val="32"/>
          <w:lang w:eastAsia="zh-CN"/>
          <w14:textFill>
            <w14:solidFill>
              <w14:schemeClr w14:val="tx1"/>
            </w14:solidFill>
          </w14:textFill>
        </w:rPr>
        <w:t>（</w:t>
      </w:r>
      <w:r>
        <w:rPr>
          <w:rFonts w:hint="eastAsia" w:cs="Times New Roman"/>
          <w:color w:val="000000" w:themeColor="text1"/>
          <w:szCs w:val="32"/>
          <w:lang w:val="en-US" w:eastAsia="zh-CN"/>
          <w14:textFill>
            <w14:solidFill>
              <w14:schemeClr w14:val="tx1"/>
            </w14:solidFill>
          </w14:textFill>
        </w:rPr>
        <w:t>一</w:t>
      </w:r>
      <w:r>
        <w:rPr>
          <w:rFonts w:hint="eastAsia" w:cs="Times New Roman"/>
          <w:color w:val="000000" w:themeColor="text1"/>
          <w:szCs w:val="32"/>
          <w:lang w:eastAsia="zh-CN"/>
          <w14:textFill>
            <w14:solidFill>
              <w14:schemeClr w14:val="tx1"/>
            </w14:solidFill>
          </w14:textFill>
        </w:rPr>
        <w:t>）</w:t>
      </w:r>
      <w:r>
        <w:rPr>
          <w:rFonts w:cs="Times New Roman"/>
          <w:color w:val="000000" w:themeColor="text1"/>
          <w:szCs w:val="32"/>
          <w14:textFill>
            <w14:solidFill>
              <w14:schemeClr w14:val="tx1"/>
            </w14:solidFill>
          </w14:textFill>
        </w:rPr>
        <w:t>自然灾害类专项应急预案</w:t>
      </w:r>
    </w:p>
    <w:tbl>
      <w:tblPr>
        <w:tblStyle w:val="17"/>
        <w:tblW w:w="5000" w:type="pct"/>
        <w:jc w:val="center"/>
        <w:tblLayout w:type="autofit"/>
        <w:tblCellMar>
          <w:top w:w="0" w:type="dxa"/>
          <w:left w:w="0" w:type="dxa"/>
          <w:bottom w:w="0" w:type="dxa"/>
          <w:right w:w="0" w:type="dxa"/>
        </w:tblCellMar>
      </w:tblPr>
      <w:tblGrid>
        <w:gridCol w:w="706"/>
        <w:gridCol w:w="4987"/>
        <w:gridCol w:w="2643"/>
      </w:tblGrid>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hint="eastAsia" w:ascii="仿宋_GB2312" w:cs="Times New Roman"/>
                <w:b/>
                <w:color w:val="000000" w:themeColor="text1"/>
                <w:sz w:val="24"/>
                <w:szCs w:val="24"/>
                <w14:textFill>
                  <w14:solidFill>
                    <w14:schemeClr w14:val="tx1"/>
                  </w14:solidFill>
                </w14:textFill>
              </w:rPr>
              <w:t>序号</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hint="eastAsia" w:ascii="仿宋_GB2312" w:cs="Times New Roman"/>
                <w:b/>
                <w:color w:val="000000" w:themeColor="text1"/>
                <w:sz w:val="24"/>
                <w:szCs w:val="24"/>
                <w14:textFill>
                  <w14:solidFill>
                    <w14:schemeClr w14:val="tx1"/>
                  </w14:solidFill>
                </w14:textFill>
              </w:rPr>
              <w:t>预案类别</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hint="eastAsia" w:ascii="仿宋_GB2312" w:cs="Times New Roman"/>
                <w:b/>
                <w:color w:val="000000" w:themeColor="text1"/>
                <w:sz w:val="24"/>
                <w:szCs w:val="24"/>
                <w14:textFill>
                  <w14:solidFill>
                    <w14:schemeClr w14:val="tx1"/>
                  </w14:solidFill>
                </w14:textFill>
              </w:rPr>
              <w:t>牵头部门</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防汛</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抗旱</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森林火灾</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自然灾害救助</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气象灾害</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区烟办（气象中心）</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地震</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区应急管理局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突发地质灾害</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自然资源局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陕州区一般</w:t>
            </w:r>
            <w:r>
              <w:rPr>
                <w:rFonts w:cs="Times New Roman"/>
                <w:color w:val="000000" w:themeColor="text1"/>
                <w:sz w:val="24"/>
                <w:szCs w:val="24"/>
                <w14:textFill>
                  <w14:solidFill>
                    <w14:schemeClr w14:val="tx1"/>
                  </w14:solidFill>
                </w14:textFill>
              </w:rPr>
              <w:t>农业有害生物灾害</w:t>
            </w:r>
            <w:r>
              <w:rPr>
                <w:rFonts w:hint="eastAsia" w:cs="Times New Roman"/>
                <w:color w:val="000000" w:themeColor="text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农业农村局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pacing w:val="-11"/>
                <w:sz w:val="24"/>
                <w:szCs w:val="24"/>
                <w14:textFill>
                  <w14:solidFill>
                    <w14:schemeClr w14:val="tx1"/>
                  </w14:solidFill>
                </w14:textFill>
              </w:rPr>
              <w:t>陕州区一般</w:t>
            </w:r>
            <w:r>
              <w:rPr>
                <w:rFonts w:cs="Times New Roman"/>
                <w:color w:val="000000" w:themeColor="text1"/>
                <w:spacing w:val="-11"/>
                <w:sz w:val="24"/>
                <w:szCs w:val="24"/>
                <w14:textFill>
                  <w14:solidFill>
                    <w14:schemeClr w14:val="tx1"/>
                  </w14:solidFill>
                </w14:textFill>
              </w:rPr>
              <w:t>林业有害生物灾害</w:t>
            </w:r>
            <w:r>
              <w:rPr>
                <w:rFonts w:hint="eastAsia" w:cs="Times New Roman"/>
                <w:color w:val="000000" w:themeColor="text1"/>
                <w:spacing w:val="-11"/>
                <w:sz w:val="24"/>
                <w:szCs w:val="24"/>
                <w14:textFill>
                  <w14:solidFill>
                    <w14:schemeClr w14:val="tx1"/>
                  </w14:solidFill>
                </w14:textFill>
              </w:rPr>
              <w:t>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区自然资源局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0</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pacing w:val="-11"/>
                <w:sz w:val="24"/>
                <w:szCs w:val="24"/>
                <w14:textFill>
                  <w14:solidFill>
                    <w14:schemeClr w14:val="tx1"/>
                  </w14:solidFill>
                </w14:textFill>
              </w:rPr>
            </w:pPr>
            <w:r>
              <w:rPr>
                <w:rFonts w:hint="eastAsia" w:cs="Times New Roman"/>
                <w:color w:val="000000" w:themeColor="text1"/>
                <w:spacing w:val="-11"/>
                <w:sz w:val="24"/>
                <w:szCs w:val="24"/>
                <w14:textFill>
                  <w14:solidFill>
                    <w14:schemeClr w14:val="tx1"/>
                  </w14:solidFill>
                </w14:textFill>
              </w:rPr>
              <w:t>陕州区低温雨雪冰冻灾害应急预案</w:t>
            </w:r>
          </w:p>
        </w:tc>
        <w:tc>
          <w:tcPr>
            <w:tcW w:w="15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区应急管理局</w:t>
            </w:r>
          </w:p>
        </w:tc>
      </w:tr>
    </w:tbl>
    <w:p>
      <w:pPr>
        <w:ind w:firstLine="0" w:firstLineChars="0"/>
        <w:jc w:val="center"/>
        <w:rPr>
          <w:rFonts w:cs="Times New Roman"/>
          <w:color w:val="000000" w:themeColor="text1"/>
          <w:szCs w:val="32"/>
          <w14:textFill>
            <w14:solidFill>
              <w14:schemeClr w14:val="tx1"/>
            </w14:solidFill>
          </w14:textFill>
        </w:rPr>
      </w:pPr>
      <w:r>
        <w:rPr>
          <w:rFonts w:hint="eastAsia" w:cs="Times New Roman"/>
          <w:color w:val="000000" w:themeColor="text1"/>
          <w:szCs w:val="32"/>
          <w:lang w:eastAsia="zh-CN"/>
          <w14:textFill>
            <w14:solidFill>
              <w14:schemeClr w14:val="tx1"/>
            </w14:solidFill>
          </w14:textFill>
        </w:rPr>
        <w:t>（</w:t>
      </w:r>
      <w:r>
        <w:rPr>
          <w:rFonts w:hint="eastAsia" w:cs="Times New Roman"/>
          <w:color w:val="000000" w:themeColor="text1"/>
          <w:szCs w:val="32"/>
          <w:lang w:val="en-US" w:eastAsia="zh-CN"/>
          <w14:textFill>
            <w14:solidFill>
              <w14:schemeClr w14:val="tx1"/>
            </w14:solidFill>
          </w14:textFill>
        </w:rPr>
        <w:t>二</w:t>
      </w:r>
      <w:r>
        <w:rPr>
          <w:rFonts w:hint="eastAsia" w:cs="Times New Roman"/>
          <w:color w:val="000000" w:themeColor="text1"/>
          <w:szCs w:val="32"/>
          <w:lang w:eastAsia="zh-CN"/>
          <w14:textFill>
            <w14:solidFill>
              <w14:schemeClr w14:val="tx1"/>
            </w14:solidFill>
          </w14:textFill>
        </w:rPr>
        <w:t>）</w:t>
      </w:r>
      <w:r>
        <w:rPr>
          <w:rFonts w:cs="Times New Roman"/>
          <w:color w:val="000000" w:themeColor="text1"/>
          <w:szCs w:val="32"/>
          <w14:textFill>
            <w14:solidFill>
              <w14:schemeClr w14:val="tx1"/>
            </w14:solidFill>
          </w14:textFill>
        </w:rPr>
        <w:t>事故灾难类专项应急预案</w:t>
      </w:r>
    </w:p>
    <w:tbl>
      <w:tblPr>
        <w:tblStyle w:val="17"/>
        <w:tblW w:w="4997" w:type="pct"/>
        <w:jc w:val="center"/>
        <w:tblLayout w:type="autofit"/>
        <w:tblCellMar>
          <w:top w:w="0" w:type="dxa"/>
          <w:left w:w="0" w:type="dxa"/>
          <w:bottom w:w="0" w:type="dxa"/>
          <w:right w:w="0" w:type="dxa"/>
        </w:tblCellMar>
      </w:tblPr>
      <w:tblGrid>
        <w:gridCol w:w="707"/>
        <w:gridCol w:w="4985"/>
        <w:gridCol w:w="2639"/>
      </w:tblGrid>
      <w:tr>
        <w:tblPrEx>
          <w:tblCellMar>
            <w:top w:w="0" w:type="dxa"/>
            <w:left w:w="0" w:type="dxa"/>
            <w:bottom w:w="0" w:type="dxa"/>
            <w:right w:w="0" w:type="dxa"/>
          </w:tblCellMar>
        </w:tblPrEx>
        <w:trPr>
          <w:trHeight w:val="567" w:hRule="atLeast"/>
          <w:tblHeader/>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序号</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预案类别</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牵头部门</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生产安全事故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火灾事故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消防救援</w:t>
            </w:r>
            <w:r>
              <w:rPr>
                <w:rFonts w:hint="eastAsia" w:cs="Times New Roman"/>
                <w:color w:val="000000" w:themeColor="text1"/>
                <w:sz w:val="24"/>
                <w:szCs w:val="24"/>
                <w14:textFill>
                  <w14:solidFill>
                    <w14:schemeClr w14:val="tx1"/>
                  </w14:solidFill>
                </w14:textFill>
              </w:rPr>
              <w:t>大</w:t>
            </w:r>
            <w:r>
              <w:rPr>
                <w:rFonts w:cs="Times New Roman"/>
                <w:color w:val="000000" w:themeColor="text1"/>
                <w:sz w:val="24"/>
                <w:szCs w:val="24"/>
                <w14:textFill>
                  <w14:solidFill>
                    <w14:schemeClr w14:val="tx1"/>
                  </w14:solidFill>
                </w14:textFill>
              </w:rPr>
              <w:t>队</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道路交通事故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公安局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公路水运工程安全生产事故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交通运输局</w:t>
            </w:r>
          </w:p>
        </w:tc>
      </w:tr>
      <w:tr>
        <w:tblPrEx>
          <w:tblCellMar>
            <w:top w:w="0" w:type="dxa"/>
            <w:left w:w="0" w:type="dxa"/>
            <w:bottom w:w="0" w:type="dxa"/>
            <w:right w:w="0" w:type="dxa"/>
          </w:tblCellMar>
        </w:tblPrEx>
        <w:trPr>
          <w:trHeight w:val="567" w:hRule="atLeast"/>
          <w:jc w:val="center"/>
        </w:trPr>
        <w:tc>
          <w:tcPr>
            <w:tcW w:w="424"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w:t>
            </w:r>
          </w:p>
        </w:tc>
        <w:tc>
          <w:tcPr>
            <w:tcW w:w="2991"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房屋建筑和市政基础设施工程事故</w:t>
            </w:r>
            <w:r>
              <w:rPr>
                <w:rFonts w:hint="eastAsia" w:cs="Times New Roman"/>
                <w:color w:val="000000" w:themeColor="text1"/>
                <w:sz w:val="24"/>
                <w:szCs w:val="24"/>
                <w14:textFill>
                  <w14:solidFill>
                    <w14:schemeClr w14:val="tx1"/>
                  </w14:solidFill>
                </w14:textFill>
              </w:rPr>
              <w:t>应急预案</w:t>
            </w:r>
          </w:p>
        </w:tc>
        <w:tc>
          <w:tcPr>
            <w:tcW w:w="1583"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住房</w:t>
            </w:r>
            <w:r>
              <w:rPr>
                <w:rFonts w:hint="eastAsia" w:cs="Times New Roman"/>
                <w:color w:val="000000" w:themeColor="text1"/>
                <w:sz w:val="24"/>
                <w:szCs w:val="24"/>
                <w14:textFill>
                  <w14:solidFill>
                    <w14:schemeClr w14:val="tx1"/>
                  </w14:solidFill>
                </w14:textFill>
              </w:rPr>
              <w:t>和</w:t>
            </w:r>
            <w:r>
              <w:rPr>
                <w:rFonts w:cs="Times New Roman"/>
                <w:color w:val="000000" w:themeColor="text1"/>
                <w:sz w:val="24"/>
                <w:szCs w:val="24"/>
                <w14:textFill>
                  <w14:solidFill>
                    <w14:schemeClr w14:val="tx1"/>
                  </w14:solidFill>
                </w14:textFill>
              </w:rPr>
              <w:t>城乡建设局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供水突发事件</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区水利局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燃气事故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住房</w:t>
            </w:r>
            <w:r>
              <w:rPr>
                <w:rFonts w:hint="eastAsia" w:cs="Times New Roman"/>
                <w:color w:val="000000" w:themeColor="text1"/>
                <w:sz w:val="24"/>
                <w:szCs w:val="24"/>
                <w14:textFill>
                  <w14:solidFill>
                    <w14:schemeClr w14:val="tx1"/>
                  </w14:solidFill>
                </w14:textFill>
              </w:rPr>
              <w:t>和</w:t>
            </w:r>
            <w:r>
              <w:rPr>
                <w:rFonts w:cs="Times New Roman"/>
                <w:color w:val="000000" w:themeColor="text1"/>
                <w:sz w:val="24"/>
                <w:szCs w:val="24"/>
                <w14:textFill>
                  <w14:solidFill>
                    <w14:schemeClr w14:val="tx1"/>
                  </w14:solidFill>
                </w14:textFill>
              </w:rPr>
              <w:t>城乡建设局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供热事故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住房</w:t>
            </w:r>
            <w:r>
              <w:rPr>
                <w:rFonts w:hint="eastAsia" w:cs="Times New Roman"/>
                <w:color w:val="000000" w:themeColor="text1"/>
                <w:sz w:val="24"/>
                <w:szCs w:val="24"/>
                <w14:textFill>
                  <w14:solidFill>
                    <w14:schemeClr w14:val="tx1"/>
                  </w14:solidFill>
                </w14:textFill>
              </w:rPr>
              <w:t>和</w:t>
            </w:r>
            <w:r>
              <w:rPr>
                <w:rFonts w:cs="Times New Roman"/>
                <w:color w:val="000000" w:themeColor="text1"/>
                <w:sz w:val="24"/>
                <w:szCs w:val="24"/>
                <w14:textFill>
                  <w14:solidFill>
                    <w14:schemeClr w14:val="tx1"/>
                  </w14:solidFill>
                </w14:textFill>
              </w:rPr>
              <w:t>城乡建设局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大面积停电事件</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长输油气管线事故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通信网络事故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区工业信息化和科技局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特种设备事故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市市场监督管理局陕州分局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辐射事故</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市生态环境局第二分局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重污染天气事件</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市生态环境局第二分局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突发生态环境事件</w:t>
            </w:r>
            <w:r>
              <w:rPr>
                <w:rFonts w:hint="eastAsia" w:cs="Times New Roman"/>
                <w:color w:val="000000" w:themeColor="text1"/>
                <w:sz w:val="24"/>
                <w:szCs w:val="24"/>
                <w14:textFill>
                  <w14:solidFill>
                    <w14:schemeClr w14:val="tx1"/>
                  </w14:solidFill>
                </w14:textFill>
              </w:rPr>
              <w:t>应急预案</w:t>
            </w:r>
          </w:p>
        </w:tc>
        <w:tc>
          <w:tcPr>
            <w:tcW w:w="158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市生态环境局第二分局</w:t>
            </w:r>
          </w:p>
        </w:tc>
      </w:tr>
    </w:tbl>
    <w:p>
      <w:pPr>
        <w:ind w:firstLine="0" w:firstLineChars="0"/>
        <w:jc w:val="center"/>
        <w:rPr>
          <w:rFonts w:cs="Times New Roman"/>
          <w:color w:val="000000" w:themeColor="text1"/>
          <w:szCs w:val="32"/>
          <w14:textFill>
            <w14:solidFill>
              <w14:schemeClr w14:val="tx1"/>
            </w14:solidFill>
          </w14:textFill>
        </w:rPr>
      </w:pPr>
      <w:r>
        <w:rPr>
          <w:rFonts w:hint="eastAsia" w:cs="Times New Roman"/>
          <w:color w:val="000000" w:themeColor="text1"/>
          <w:szCs w:val="32"/>
          <w:lang w:eastAsia="zh-CN"/>
          <w14:textFill>
            <w14:solidFill>
              <w14:schemeClr w14:val="tx1"/>
            </w14:solidFill>
          </w14:textFill>
        </w:rPr>
        <w:t>（</w:t>
      </w:r>
      <w:r>
        <w:rPr>
          <w:rFonts w:hint="eastAsia" w:cs="Times New Roman"/>
          <w:color w:val="000000" w:themeColor="text1"/>
          <w:szCs w:val="32"/>
          <w:lang w:val="en-US" w:eastAsia="zh-CN"/>
          <w14:textFill>
            <w14:solidFill>
              <w14:schemeClr w14:val="tx1"/>
            </w14:solidFill>
          </w14:textFill>
        </w:rPr>
        <w:t>三</w:t>
      </w:r>
      <w:r>
        <w:rPr>
          <w:rFonts w:hint="eastAsia" w:cs="Times New Roman"/>
          <w:color w:val="000000" w:themeColor="text1"/>
          <w:szCs w:val="32"/>
          <w:lang w:eastAsia="zh-CN"/>
          <w14:textFill>
            <w14:solidFill>
              <w14:schemeClr w14:val="tx1"/>
            </w14:solidFill>
          </w14:textFill>
        </w:rPr>
        <w:t>）</w:t>
      </w:r>
      <w:r>
        <w:rPr>
          <w:rFonts w:cs="Times New Roman"/>
          <w:color w:val="000000" w:themeColor="text1"/>
          <w:szCs w:val="32"/>
          <w14:textFill>
            <w14:solidFill>
              <w14:schemeClr w14:val="tx1"/>
            </w14:solidFill>
          </w14:textFill>
        </w:rPr>
        <w:t>公共卫生事件类专项应急预案</w:t>
      </w:r>
    </w:p>
    <w:tbl>
      <w:tblPr>
        <w:tblStyle w:val="17"/>
        <w:tblW w:w="5000" w:type="pct"/>
        <w:jc w:val="center"/>
        <w:tblLayout w:type="autofit"/>
        <w:tblCellMar>
          <w:top w:w="0" w:type="dxa"/>
          <w:left w:w="0" w:type="dxa"/>
          <w:bottom w:w="0" w:type="dxa"/>
          <w:right w:w="0" w:type="dxa"/>
        </w:tblCellMar>
      </w:tblPr>
      <w:tblGrid>
        <w:gridCol w:w="705"/>
        <w:gridCol w:w="4977"/>
        <w:gridCol w:w="2654"/>
      </w:tblGrid>
      <w:tr>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序号</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预案类别</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牵头部门</w:t>
            </w:r>
          </w:p>
        </w:tc>
      </w:tr>
      <w:tr>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eastAsia="仿宋" w:cs="Times New Roman"/>
                <w:color w:val="000000" w:themeColor="text1"/>
                <w:sz w:val="24"/>
                <w:szCs w:val="24"/>
                <w14:textFill>
                  <w14:solidFill>
                    <w14:schemeClr w14:val="tx1"/>
                  </w14:solidFill>
                </w14:textFill>
              </w:rPr>
            </w:pPr>
            <w:r>
              <w:rPr>
                <w:rFonts w:eastAsia="仿宋" w:cs="Times New Roman"/>
                <w:color w:val="000000" w:themeColor="text1"/>
                <w:sz w:val="24"/>
                <w:szCs w:val="24"/>
                <w14:textFill>
                  <w14:solidFill>
                    <w14:schemeClr w14:val="tx1"/>
                  </w14:solidFill>
                </w14:textFill>
              </w:rPr>
              <w:t>1</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陕州区传染病疫情应急预案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区卫生健康委</w:t>
            </w:r>
          </w:p>
        </w:tc>
      </w:tr>
      <w:tr>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eastAsia="仿宋" w:cs="Times New Roman"/>
                <w:color w:val="000000" w:themeColor="text1"/>
                <w:sz w:val="24"/>
                <w:szCs w:val="24"/>
                <w14:textFill>
                  <w14:solidFill>
                    <w14:schemeClr w14:val="tx1"/>
                  </w14:solidFill>
                </w14:textFill>
              </w:rPr>
            </w:pPr>
            <w:r>
              <w:rPr>
                <w:rFonts w:eastAsia="仿宋" w:cs="Times New Roman"/>
                <w:color w:val="000000" w:themeColor="text1"/>
                <w:sz w:val="24"/>
                <w:szCs w:val="24"/>
                <w14:textFill>
                  <w14:solidFill>
                    <w14:schemeClr w14:val="tx1"/>
                  </w14:solidFill>
                </w14:textFill>
              </w:rPr>
              <w:t>2</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陕州区群体性不明原因疾病应急预案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区卫生健康委</w:t>
            </w:r>
          </w:p>
        </w:tc>
      </w:tr>
      <w:tr>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eastAsia="仿宋" w:cs="Times New Roman"/>
                <w:color w:val="000000" w:themeColor="text1"/>
                <w:sz w:val="24"/>
                <w:szCs w:val="24"/>
                <w14:textFill>
                  <w14:solidFill>
                    <w14:schemeClr w14:val="tx1"/>
                  </w14:solidFill>
                </w14:textFill>
              </w:rPr>
            </w:pPr>
            <w:r>
              <w:rPr>
                <w:rFonts w:eastAsia="仿宋" w:cs="Times New Roman"/>
                <w:color w:val="000000" w:themeColor="text1"/>
                <w:sz w:val="24"/>
                <w:szCs w:val="24"/>
                <w14:textFill>
                  <w14:solidFill>
                    <w14:schemeClr w14:val="tx1"/>
                  </w14:solidFill>
                </w14:textFill>
              </w:rPr>
              <w:t>3</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陕州区急性中毒事件应急预案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区卫生健康委</w:t>
            </w:r>
          </w:p>
        </w:tc>
      </w:tr>
      <w:tr>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eastAsia="仿宋" w:cs="Times New Roman"/>
                <w:color w:val="000000" w:themeColor="text1"/>
                <w:sz w:val="24"/>
                <w:szCs w:val="24"/>
                <w14:textFill>
                  <w14:solidFill>
                    <w14:schemeClr w14:val="tx1"/>
                  </w14:solidFill>
                </w14:textFill>
              </w:rPr>
            </w:pPr>
            <w:r>
              <w:rPr>
                <w:rFonts w:eastAsia="仿宋" w:cs="Times New Roman"/>
                <w:color w:val="000000" w:themeColor="text1"/>
                <w:sz w:val="24"/>
                <w:szCs w:val="24"/>
                <w14:textFill>
                  <w14:solidFill>
                    <w14:schemeClr w14:val="tx1"/>
                  </w14:solidFill>
                </w14:textFill>
              </w:rPr>
              <w:t>4</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陕州区食品安全事件应急预案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市市场监督管理局陕州分局</w:t>
            </w:r>
          </w:p>
        </w:tc>
      </w:tr>
      <w:tr>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eastAsia="仿宋" w:cs="Times New Roman"/>
                <w:color w:val="000000" w:themeColor="text1"/>
                <w:sz w:val="24"/>
                <w:szCs w:val="24"/>
                <w14:textFill>
                  <w14:solidFill>
                    <w14:schemeClr w14:val="tx1"/>
                  </w14:solidFill>
                </w14:textFill>
              </w:rPr>
            </w:pPr>
            <w:r>
              <w:rPr>
                <w:rFonts w:eastAsia="仿宋" w:cs="Times New Roman"/>
                <w:color w:val="000000" w:themeColor="text1"/>
                <w:sz w:val="24"/>
                <w:szCs w:val="24"/>
                <w14:textFill>
                  <w14:solidFill>
                    <w14:schemeClr w14:val="tx1"/>
                  </w14:solidFill>
                </w14:textFill>
              </w:rPr>
              <w:t>5</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陕州区药品安全事件应急预案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市市场监督管理局陕州分局</w:t>
            </w:r>
          </w:p>
        </w:tc>
      </w:tr>
      <w:tr>
        <w:tblPrEx>
          <w:tblCellMar>
            <w:top w:w="0" w:type="dxa"/>
            <w:left w:w="0" w:type="dxa"/>
            <w:bottom w:w="0" w:type="dxa"/>
            <w:right w:w="0" w:type="dxa"/>
          </w:tblCellMar>
        </w:tblPrEx>
        <w:trPr>
          <w:trHeight w:val="510" w:hRule="atLeast"/>
          <w:jc w:val="center"/>
        </w:trPr>
        <w:tc>
          <w:tcPr>
            <w:tcW w:w="4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eastAsia="仿宋" w:cs="Times New Roman"/>
                <w:color w:val="000000" w:themeColor="text1"/>
                <w:sz w:val="24"/>
                <w:szCs w:val="24"/>
                <w14:textFill>
                  <w14:solidFill>
                    <w14:schemeClr w14:val="tx1"/>
                  </w14:solidFill>
                </w14:textFill>
              </w:rPr>
            </w:pPr>
            <w:r>
              <w:rPr>
                <w:rFonts w:eastAsia="仿宋" w:cs="Times New Roman"/>
                <w:color w:val="000000" w:themeColor="text1"/>
                <w:sz w:val="24"/>
                <w:szCs w:val="24"/>
                <w14:textFill>
                  <w14:solidFill>
                    <w14:schemeClr w14:val="tx1"/>
                  </w14:solidFill>
                </w14:textFill>
              </w:rPr>
              <w:t>6</w:t>
            </w:r>
          </w:p>
        </w:tc>
        <w:tc>
          <w:tcPr>
            <w:tcW w:w="29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陕州区动物疫情应急预案</w:t>
            </w:r>
          </w:p>
        </w:tc>
        <w:tc>
          <w:tcPr>
            <w:tcW w:w="159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color w:val="000000" w:themeColor="text1"/>
                <w:sz w:val="24"/>
                <w:szCs w:val="24"/>
                <w14:textFill>
                  <w14:solidFill>
                    <w14:schemeClr w14:val="tx1"/>
                  </w14:solidFill>
                </w14:textFill>
              </w:rPr>
            </w:pPr>
            <w:r>
              <w:rPr>
                <w:rFonts w:hint="eastAsia" w:ascii="仿宋_GB2312" w:cs="Times New Roman"/>
                <w:color w:val="000000" w:themeColor="text1"/>
                <w:sz w:val="24"/>
                <w:szCs w:val="24"/>
                <w14:textFill>
                  <w14:solidFill>
                    <w14:schemeClr w14:val="tx1"/>
                  </w14:solidFill>
                </w14:textFill>
              </w:rPr>
              <w:t>区农业农村局</w:t>
            </w:r>
          </w:p>
        </w:tc>
      </w:tr>
    </w:tbl>
    <w:p>
      <w:pPr>
        <w:ind w:firstLine="0" w:firstLineChars="0"/>
        <w:jc w:val="center"/>
        <w:rPr>
          <w:rFonts w:cs="Times New Roman"/>
          <w:color w:val="000000" w:themeColor="text1"/>
          <w:szCs w:val="32"/>
          <w14:textFill>
            <w14:solidFill>
              <w14:schemeClr w14:val="tx1"/>
            </w14:solidFill>
          </w14:textFill>
        </w:rPr>
      </w:pPr>
      <w:r>
        <w:rPr>
          <w:rFonts w:hint="eastAsia" w:cs="Times New Roman"/>
          <w:color w:val="000000" w:themeColor="text1"/>
          <w:szCs w:val="32"/>
          <w:lang w:eastAsia="zh-CN"/>
          <w14:textFill>
            <w14:solidFill>
              <w14:schemeClr w14:val="tx1"/>
            </w14:solidFill>
          </w14:textFill>
        </w:rPr>
        <w:t>（</w:t>
      </w:r>
      <w:r>
        <w:rPr>
          <w:rFonts w:hint="eastAsia" w:cs="Times New Roman"/>
          <w:color w:val="000000" w:themeColor="text1"/>
          <w:szCs w:val="32"/>
          <w:lang w:val="en-US" w:eastAsia="zh-CN"/>
          <w14:textFill>
            <w14:solidFill>
              <w14:schemeClr w14:val="tx1"/>
            </w14:solidFill>
          </w14:textFill>
        </w:rPr>
        <w:t>四</w:t>
      </w:r>
      <w:r>
        <w:rPr>
          <w:rFonts w:hint="eastAsia" w:cs="Times New Roman"/>
          <w:color w:val="000000" w:themeColor="text1"/>
          <w:szCs w:val="32"/>
          <w:lang w:eastAsia="zh-CN"/>
          <w14:textFill>
            <w14:solidFill>
              <w14:schemeClr w14:val="tx1"/>
            </w14:solidFill>
          </w14:textFill>
        </w:rPr>
        <w:t>）</w:t>
      </w:r>
      <w:r>
        <w:rPr>
          <w:rFonts w:cs="Times New Roman"/>
          <w:color w:val="000000" w:themeColor="text1"/>
          <w:szCs w:val="32"/>
          <w14:textFill>
            <w14:solidFill>
              <w14:schemeClr w14:val="tx1"/>
            </w14:solidFill>
          </w14:textFill>
        </w:rPr>
        <w:t>社会安全事件类专项应急预案</w:t>
      </w:r>
    </w:p>
    <w:tbl>
      <w:tblPr>
        <w:tblStyle w:val="17"/>
        <w:tblW w:w="4998" w:type="pct"/>
        <w:jc w:val="center"/>
        <w:tblLayout w:type="autofit"/>
        <w:tblCellMar>
          <w:top w:w="0" w:type="dxa"/>
          <w:left w:w="0" w:type="dxa"/>
          <w:bottom w:w="0" w:type="dxa"/>
          <w:right w:w="0" w:type="dxa"/>
        </w:tblCellMar>
      </w:tblPr>
      <w:tblGrid>
        <w:gridCol w:w="706"/>
        <w:gridCol w:w="4986"/>
        <w:gridCol w:w="2641"/>
      </w:tblGrid>
      <w:tr>
        <w:tblPrEx>
          <w:tblCellMar>
            <w:top w:w="0" w:type="dxa"/>
            <w:left w:w="0" w:type="dxa"/>
            <w:bottom w:w="0" w:type="dxa"/>
            <w:right w:w="0" w:type="dxa"/>
          </w:tblCellMar>
        </w:tblPrEx>
        <w:trPr>
          <w:trHeight w:val="567" w:hRule="atLeast"/>
          <w:tblHeader/>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序号</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预案类别</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color w:val="000000" w:themeColor="text1"/>
                <w:sz w:val="24"/>
                <w:szCs w:val="24"/>
                <w14:textFill>
                  <w14:solidFill>
                    <w14:schemeClr w14:val="tx1"/>
                  </w14:solidFill>
                </w14:textFill>
              </w:rPr>
            </w:pPr>
            <w:r>
              <w:rPr>
                <w:rFonts w:ascii="仿宋_GB2312" w:cs="Times New Roman"/>
                <w:b/>
                <w:color w:val="000000" w:themeColor="text1"/>
                <w:sz w:val="24"/>
                <w:szCs w:val="24"/>
                <w14:textFill>
                  <w14:solidFill>
                    <w14:schemeClr w14:val="tx1"/>
                  </w14:solidFill>
                </w14:textFill>
              </w:rPr>
              <w:t>牵头部门</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恐怖袭击事件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公安局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刑事案件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公安局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群体性事件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区委</w:t>
            </w:r>
            <w:r>
              <w:rPr>
                <w:rFonts w:cs="Times New Roman"/>
                <w:color w:val="000000" w:themeColor="text1"/>
                <w:sz w:val="24"/>
                <w:szCs w:val="24"/>
                <w14:textFill>
                  <w14:solidFill>
                    <w14:schemeClr w14:val="tx1"/>
                  </w14:solidFill>
                </w14:textFill>
              </w:rPr>
              <w:t>政法委</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影响生活必需品供应市场稳定突发事件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商务局</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油气供应中断突发事件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金融突发事件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人行陕州区支行</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涉外突发事件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区政府办公室</w:t>
            </w:r>
          </w:p>
        </w:tc>
      </w:tr>
      <w:tr>
        <w:tblPrEx>
          <w:tblCellMar>
            <w:top w:w="0" w:type="dxa"/>
            <w:left w:w="0" w:type="dxa"/>
            <w:bottom w:w="0" w:type="dxa"/>
            <w:right w:w="0" w:type="dxa"/>
          </w:tblCellMar>
        </w:tblPrEx>
        <w:trPr>
          <w:trHeight w:val="567" w:hRule="atLeast"/>
          <w:jc w:val="center"/>
        </w:trPr>
        <w:tc>
          <w:tcPr>
            <w:tcW w:w="424"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w:t>
            </w:r>
          </w:p>
        </w:tc>
        <w:tc>
          <w:tcPr>
            <w:tcW w:w="2991"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民族宗教事件</w:t>
            </w:r>
            <w:r>
              <w:rPr>
                <w:rFonts w:hint="eastAsia" w:cs="Times New Roman"/>
                <w:color w:val="000000" w:themeColor="text1"/>
                <w:sz w:val="24"/>
                <w:szCs w:val="24"/>
                <w14:textFill>
                  <w14:solidFill>
                    <w14:schemeClr w14:val="tx1"/>
                  </w14:solidFill>
                </w14:textFill>
              </w:rPr>
              <w:t>应急预案</w:t>
            </w:r>
          </w:p>
        </w:tc>
        <w:tc>
          <w:tcPr>
            <w:tcW w:w="1584" w:type="pc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hint="default" w:eastAsia="仿宋_GB2312"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区委统战部</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粮食安全事件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p>
        </w:tc>
      </w:tr>
      <w:tr>
        <w:tblPrEx>
          <w:tblCellMar>
            <w:top w:w="0" w:type="dxa"/>
            <w:left w:w="0" w:type="dxa"/>
            <w:bottom w:w="0" w:type="dxa"/>
            <w:right w:w="0" w:type="dxa"/>
          </w:tblCellMar>
        </w:tblPrEx>
        <w:trPr>
          <w:trHeight w:val="567" w:hRule="atLeast"/>
          <w:jc w:val="center"/>
        </w:trPr>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10</w:t>
            </w:r>
          </w:p>
        </w:tc>
        <w:tc>
          <w:tcPr>
            <w:tcW w:w="29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陕州区</w:t>
            </w:r>
            <w:r>
              <w:rPr>
                <w:rFonts w:cs="Times New Roman"/>
                <w:color w:val="000000" w:themeColor="text1"/>
                <w:sz w:val="24"/>
                <w:szCs w:val="24"/>
                <w14:textFill>
                  <w14:solidFill>
                    <w14:schemeClr w14:val="tx1"/>
                  </w14:solidFill>
                </w14:textFill>
              </w:rPr>
              <w:t>网络与信息安全事件</w:t>
            </w:r>
            <w:r>
              <w:rPr>
                <w:rFonts w:hint="eastAsia" w:cs="Times New Roman"/>
                <w:color w:val="000000" w:themeColor="text1"/>
                <w:sz w:val="24"/>
                <w:szCs w:val="24"/>
                <w14:textFill>
                  <w14:solidFill>
                    <w14:schemeClr w14:val="tx1"/>
                  </w14:solidFill>
                </w14:textFill>
              </w:rPr>
              <w:t>应急预案</w:t>
            </w:r>
          </w:p>
        </w:tc>
        <w:tc>
          <w:tcPr>
            <w:tcW w:w="15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委网信办</w:t>
            </w:r>
          </w:p>
        </w:tc>
      </w:tr>
    </w:tbl>
    <w:p>
      <w:pPr>
        <w:spacing w:line="240" w:lineRule="auto"/>
        <w:ind w:firstLine="0" w:firstLineChars="0"/>
        <w:rPr>
          <w:rFonts w:ascii="等线" w:hAnsi="等线" w:eastAsia="等线" w:cs="Times New Roman"/>
          <w:color w:val="000000" w:themeColor="text1"/>
          <w:sz w:val="21"/>
          <w14:textFill>
            <w14:solidFill>
              <w14:schemeClr w14:val="tx1"/>
            </w14:solidFill>
          </w14:textFill>
        </w:rPr>
      </w:pPr>
      <w:r>
        <w:rPr>
          <w:rFonts w:eastAsia="楷体_GB2312" w:cs="Times New Roman"/>
          <w:color w:val="000000" w:themeColor="text1"/>
          <w:sz w:val="24"/>
          <w:szCs w:val="24"/>
          <w14:textFill>
            <w14:solidFill>
              <w14:schemeClr w14:val="tx1"/>
            </w14:solidFill>
          </w14:textFill>
        </w:rPr>
        <w:t>注：根据突发事件应对需要及国家有关要求，视情调整相关专项应急预案。</w:t>
      </w:r>
    </w:p>
    <w:p>
      <w:pPr>
        <w:ind w:left="1920" w:leftChars="200" w:hanging="1280" w:hangingChars="400"/>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br w:type="page"/>
      </w:r>
    </w:p>
    <w:p>
      <w:pPr>
        <w:pStyle w:val="4"/>
        <w:ind w:firstLine="0" w:firstLineChars="0"/>
        <w:rPr>
          <w:color w:val="000000" w:themeColor="text1"/>
          <w14:textFill>
            <w14:solidFill>
              <w14:schemeClr w14:val="tx1"/>
            </w14:solidFill>
          </w14:textFill>
        </w:rPr>
      </w:pPr>
      <w:bookmarkStart w:id="110" w:name="_Toc92116679"/>
      <w:bookmarkStart w:id="111" w:name="_Toc91512309"/>
      <w:bookmarkStart w:id="112" w:name="_Toc91666326"/>
      <w:bookmarkStart w:id="113" w:name="_Toc91666083"/>
      <w:bookmarkStart w:id="114" w:name="_Toc28765"/>
      <w:bookmarkStart w:id="115" w:name="_Toc98337840"/>
      <w:bookmarkStart w:id="116" w:name="_Toc92182302"/>
      <w:bookmarkStart w:id="117" w:name="_Toc95223345"/>
      <w:bookmarkStart w:id="118" w:name="_Toc92199775"/>
      <w:bookmarkStart w:id="119" w:name="_Toc95322736"/>
      <w:bookmarkStart w:id="120" w:name="_Toc95224171"/>
      <w:bookmarkStart w:id="121" w:name="_Toc95813260"/>
      <w:bookmarkStart w:id="122" w:name="_Toc92205827"/>
      <w:bookmarkStart w:id="123" w:name="_Toc93052934"/>
      <w:bookmarkStart w:id="124" w:name="_Toc95244573"/>
      <w:bookmarkStart w:id="125" w:name="_Toc96325598"/>
      <w:r>
        <w:rPr>
          <w:color w:val="000000" w:themeColor="text1"/>
          <w14:textFill>
            <w14:solidFill>
              <w14:schemeClr w14:val="tx1"/>
            </w14:solidFill>
          </w14:textFill>
        </w:rPr>
        <w:t>附件</w:t>
      </w:r>
      <w:bookmarkEnd w:id="110"/>
      <w:bookmarkEnd w:id="111"/>
      <w:bookmarkEnd w:id="112"/>
      <w:bookmarkEnd w:id="113"/>
      <w:r>
        <w:rPr>
          <w:color w:val="000000" w:themeColor="text1"/>
          <w14:textFill>
            <w14:solidFill>
              <w14:schemeClr w14:val="tx1"/>
            </w14:solidFill>
          </w14:textFill>
        </w:rPr>
        <w:t>4</w:t>
      </w:r>
      <w:bookmarkEnd w:id="114"/>
      <w:bookmarkEnd w:id="115"/>
      <w:bookmarkEnd w:id="116"/>
      <w:bookmarkEnd w:id="117"/>
      <w:bookmarkEnd w:id="118"/>
      <w:bookmarkEnd w:id="119"/>
      <w:bookmarkEnd w:id="120"/>
      <w:bookmarkEnd w:id="121"/>
      <w:bookmarkEnd w:id="122"/>
      <w:bookmarkEnd w:id="123"/>
      <w:bookmarkEnd w:id="124"/>
      <w:bookmarkEnd w:id="125"/>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126" w:name="_Toc14311"/>
      <w:r>
        <w:rPr>
          <w:rFonts w:hint="eastAsia" w:ascii="仿宋_GB2312" w:hAnsi="方正小标宋简体" w:cs="方正小标宋简体"/>
          <w:b/>
          <w:color w:val="000000" w:themeColor="text1"/>
          <w:kern w:val="0"/>
          <w:szCs w:val="32"/>
          <w14:textFill>
            <w14:solidFill>
              <w14:schemeClr w14:val="tx1"/>
            </w14:solidFill>
          </w14:textFill>
        </w:rPr>
        <w:t>突发事件应急保障工作牵头协调部门和支持部门</w:t>
      </w:r>
      <w:bookmarkEnd w:id="126"/>
    </w:p>
    <w:tbl>
      <w:tblPr>
        <w:tblStyle w:val="17"/>
        <w:tblW w:w="9429" w:type="dxa"/>
        <w:jc w:val="center"/>
        <w:tblLayout w:type="fixed"/>
        <w:tblCellMar>
          <w:top w:w="0" w:type="dxa"/>
          <w:left w:w="0" w:type="dxa"/>
          <w:bottom w:w="0" w:type="dxa"/>
          <w:right w:w="0" w:type="dxa"/>
        </w:tblCellMar>
      </w:tblPr>
      <w:tblGrid>
        <w:gridCol w:w="695"/>
        <w:gridCol w:w="2055"/>
        <w:gridCol w:w="2794"/>
        <w:gridCol w:w="3885"/>
      </w:tblGrid>
      <w:tr>
        <w:tblPrEx>
          <w:tblCellMar>
            <w:top w:w="0" w:type="dxa"/>
            <w:left w:w="0" w:type="dxa"/>
            <w:bottom w:w="0" w:type="dxa"/>
            <w:right w:w="0" w:type="dxa"/>
          </w:tblCellMar>
        </w:tblPrEx>
        <w:trPr>
          <w:trHeight w:val="600" w:hRule="atLeast"/>
          <w:tblHeader/>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bCs/>
                <w:color w:val="000000" w:themeColor="text1"/>
                <w:sz w:val="24"/>
                <w:szCs w:val="24"/>
                <w14:textFill>
                  <w14:solidFill>
                    <w14:schemeClr w14:val="tx1"/>
                  </w14:solidFill>
                </w14:textFill>
              </w:rPr>
            </w:pPr>
            <w:r>
              <w:rPr>
                <w:rFonts w:hint="eastAsia" w:ascii="仿宋_GB2312" w:cs="Times New Roman"/>
                <w:b/>
                <w:bCs/>
                <w:color w:val="000000" w:themeColor="text1"/>
                <w:sz w:val="24"/>
                <w:szCs w:val="24"/>
                <w14:textFill>
                  <w14:solidFill>
                    <w14:schemeClr w14:val="tx1"/>
                  </w14:solidFill>
                </w14:textFill>
              </w:rPr>
              <w:t>序号</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bCs/>
                <w:color w:val="000000" w:themeColor="text1"/>
                <w:sz w:val="24"/>
                <w:szCs w:val="24"/>
                <w14:textFill>
                  <w14:solidFill>
                    <w14:schemeClr w14:val="tx1"/>
                  </w14:solidFill>
                </w14:textFill>
              </w:rPr>
            </w:pPr>
            <w:r>
              <w:rPr>
                <w:rFonts w:hint="eastAsia" w:ascii="仿宋_GB2312" w:cs="Times New Roman"/>
                <w:b/>
                <w:bCs/>
                <w:color w:val="000000" w:themeColor="text1"/>
                <w:sz w:val="24"/>
                <w:szCs w:val="24"/>
                <w14:textFill>
                  <w14:solidFill>
                    <w14:schemeClr w14:val="tx1"/>
                  </w14:solidFill>
                </w14:textFill>
              </w:rPr>
              <w:t>应急保障措施</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bCs/>
                <w:color w:val="000000" w:themeColor="text1"/>
                <w:sz w:val="24"/>
                <w:szCs w:val="24"/>
                <w14:textFill>
                  <w14:solidFill>
                    <w14:schemeClr w14:val="tx1"/>
                  </w14:solidFill>
                </w14:textFill>
              </w:rPr>
            </w:pPr>
            <w:r>
              <w:rPr>
                <w:rFonts w:hint="eastAsia" w:ascii="仿宋_GB2312" w:cs="Times New Roman"/>
                <w:b/>
                <w:bCs/>
                <w:color w:val="000000" w:themeColor="text1"/>
                <w:sz w:val="24"/>
                <w:szCs w:val="24"/>
                <w14:textFill>
                  <w14:solidFill>
                    <w14:schemeClr w14:val="tx1"/>
                  </w14:solidFill>
                </w14:textFill>
              </w:rPr>
              <w:t>牵头部门（单位）</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ascii="仿宋_GB2312" w:cs="Times New Roman"/>
                <w:b/>
                <w:bCs/>
                <w:color w:val="000000" w:themeColor="text1"/>
                <w:sz w:val="24"/>
                <w:szCs w:val="24"/>
                <w14:textFill>
                  <w14:solidFill>
                    <w14:schemeClr w14:val="tx1"/>
                  </w14:solidFill>
                </w14:textFill>
              </w:rPr>
            </w:pPr>
            <w:r>
              <w:rPr>
                <w:rFonts w:hint="eastAsia" w:ascii="仿宋_GB2312" w:cs="Times New Roman"/>
                <w:b/>
                <w:bCs/>
                <w:color w:val="000000" w:themeColor="text1"/>
                <w:sz w:val="24"/>
                <w:szCs w:val="24"/>
                <w14:textFill>
                  <w14:solidFill>
                    <w14:schemeClr w14:val="tx1"/>
                  </w14:solidFill>
                </w14:textFill>
              </w:rPr>
              <w:t>支持部门（单位）</w:t>
            </w:r>
          </w:p>
        </w:tc>
      </w:tr>
      <w:tr>
        <w:tblPrEx>
          <w:tblCellMar>
            <w:top w:w="0" w:type="dxa"/>
            <w:left w:w="0" w:type="dxa"/>
            <w:bottom w:w="0" w:type="dxa"/>
            <w:right w:w="0" w:type="dxa"/>
          </w:tblCellMar>
        </w:tblPrEx>
        <w:trPr>
          <w:trHeight w:val="1143"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交通运输</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交通运输局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r>
              <w:rPr>
                <w:rFonts w:hint="eastAsia" w:cs="Times New Roman"/>
                <w:color w:val="000000" w:themeColor="text1"/>
                <w:sz w:val="24"/>
                <w:szCs w:val="24"/>
                <w14:textFill>
                  <w14:solidFill>
                    <w14:schemeClr w14:val="tx1"/>
                  </w14:solidFill>
                </w14:textFill>
              </w:rPr>
              <w:t>区人民武装部军事科、武警陕州中队</w:t>
            </w:r>
          </w:p>
        </w:tc>
      </w:tr>
      <w:tr>
        <w:tblPrEx>
          <w:tblCellMar>
            <w:top w:w="0" w:type="dxa"/>
            <w:left w:w="0" w:type="dxa"/>
            <w:bottom w:w="0" w:type="dxa"/>
            <w:right w:w="0" w:type="dxa"/>
          </w:tblCellMar>
        </w:tblPrEx>
        <w:trPr>
          <w:trHeight w:val="10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医学救援</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卫生健康委</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工业信息化和</w:t>
            </w:r>
            <w:r>
              <w:rPr>
                <w:rFonts w:hint="eastAsia" w:cs="Times New Roman"/>
                <w:color w:val="000000" w:themeColor="text1"/>
                <w:sz w:val="24"/>
                <w:szCs w:val="24"/>
                <w14:textFill>
                  <w14:solidFill>
                    <w14:schemeClr w14:val="tx1"/>
                  </w14:solidFill>
                </w14:textFill>
              </w:rPr>
              <w:t>科技</w:t>
            </w:r>
            <w:r>
              <w:rPr>
                <w:rFonts w:cs="Times New Roman"/>
                <w:color w:val="000000" w:themeColor="text1"/>
                <w:sz w:val="24"/>
                <w:szCs w:val="24"/>
                <w14:textFill>
                  <w14:solidFill>
                    <w14:schemeClr w14:val="tx1"/>
                  </w14:solidFill>
                </w14:textFill>
              </w:rPr>
              <w:t>局、</w:t>
            </w:r>
            <w:r>
              <w:rPr>
                <w:rFonts w:hint="eastAsia" w:cs="Times New Roman"/>
                <w:color w:val="000000" w:themeColor="text1"/>
                <w:sz w:val="24"/>
                <w:szCs w:val="24"/>
                <w14:textFill>
                  <w14:solidFill>
                    <w14:schemeClr w14:val="tx1"/>
                  </w14:solidFill>
                </w14:textFill>
              </w:rPr>
              <w:t>市市场监督管理局陕州分局</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红十字会</w:t>
            </w:r>
            <w:r>
              <w:rPr>
                <w:rFonts w:hint="eastAsia" w:cs="Times New Roman"/>
                <w:color w:val="000000" w:themeColor="text1"/>
                <w:sz w:val="24"/>
                <w:szCs w:val="24"/>
                <w14:textFill>
                  <w14:solidFill>
                    <w14:schemeClr w14:val="tx1"/>
                  </w14:solidFill>
                </w14:textFill>
              </w:rPr>
              <w:t>、区人民武装部军事科</w:t>
            </w:r>
          </w:p>
        </w:tc>
      </w:tr>
      <w:tr>
        <w:tblPrEx>
          <w:tblCellMar>
            <w:top w:w="0" w:type="dxa"/>
            <w:left w:w="0" w:type="dxa"/>
            <w:bottom w:w="0" w:type="dxa"/>
            <w:right w:w="0" w:type="dxa"/>
          </w:tblCellMar>
        </w:tblPrEx>
        <w:trPr>
          <w:trHeight w:val="973"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能源供应</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pacing w:val="-20"/>
                <w:sz w:val="24"/>
                <w:szCs w:val="24"/>
                <w14:textFill>
                  <w14:solidFill>
                    <w14:schemeClr w14:val="tx1"/>
                  </w14:solidFill>
                </w14:textFill>
              </w:rPr>
              <w:t>区</w:t>
            </w:r>
            <w:r>
              <w:rPr>
                <w:rFonts w:cs="Times New Roman"/>
                <w:color w:val="000000" w:themeColor="text1"/>
                <w:spacing w:val="-20"/>
                <w:sz w:val="24"/>
                <w:szCs w:val="24"/>
                <w14:textFill>
                  <w14:solidFill>
                    <w14:schemeClr w14:val="tx1"/>
                  </w14:solidFill>
                </w14:textFill>
              </w:rPr>
              <w:t>发展改革委</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pacing w:val="-8"/>
                <w:sz w:val="24"/>
                <w:szCs w:val="24"/>
                <w14:textFill>
                  <w14:solidFill>
                    <w14:schemeClr w14:val="tx1"/>
                  </w14:solidFill>
                </w14:textFill>
              </w:rPr>
            </w:pPr>
            <w:r>
              <w:rPr>
                <w:rFonts w:hint="eastAsia" w:cs="Times New Roman"/>
                <w:color w:val="000000" w:themeColor="text1"/>
                <w:spacing w:val="-8"/>
                <w:sz w:val="24"/>
                <w:szCs w:val="24"/>
                <w14:textFill>
                  <w14:solidFill>
                    <w14:schemeClr w14:val="tx1"/>
                  </w14:solidFill>
                </w14:textFill>
              </w:rPr>
              <w:t>区工业信息化和科技局</w:t>
            </w:r>
            <w:r>
              <w:rPr>
                <w:rFonts w:cs="Times New Roman"/>
                <w:color w:val="000000" w:themeColor="text1"/>
                <w:spacing w:val="-8"/>
                <w:sz w:val="24"/>
                <w:szCs w:val="24"/>
                <w14:textFill>
                  <w14:solidFill>
                    <w14:schemeClr w14:val="tx1"/>
                  </w14:solidFill>
                </w14:textFill>
              </w:rPr>
              <w:t>、</w:t>
            </w:r>
            <w:r>
              <w:rPr>
                <w:rFonts w:hint="eastAsia" w:cs="Times New Roman"/>
                <w:color w:val="000000" w:themeColor="text1"/>
                <w:spacing w:val="-8"/>
                <w:sz w:val="24"/>
                <w:szCs w:val="24"/>
                <w14:textFill>
                  <w14:solidFill>
                    <w14:schemeClr w14:val="tx1"/>
                  </w14:solidFill>
                </w14:textFill>
              </w:rPr>
              <w:t>区</w:t>
            </w:r>
            <w:r>
              <w:rPr>
                <w:rFonts w:cs="Times New Roman"/>
                <w:color w:val="000000" w:themeColor="text1"/>
                <w:spacing w:val="-8"/>
                <w:sz w:val="24"/>
                <w:szCs w:val="24"/>
                <w14:textFill>
                  <w14:solidFill>
                    <w14:schemeClr w14:val="tx1"/>
                  </w14:solidFill>
                </w14:textFill>
              </w:rPr>
              <w:t>商务局、</w:t>
            </w:r>
            <w:r>
              <w:rPr>
                <w:rFonts w:hint="eastAsia" w:cs="Times New Roman"/>
                <w:color w:val="000000" w:themeColor="text1"/>
                <w:spacing w:val="-8"/>
                <w:sz w:val="24"/>
                <w:szCs w:val="24"/>
                <w14:textFill>
                  <w14:solidFill>
                    <w14:schemeClr w14:val="tx1"/>
                  </w14:solidFill>
                </w14:textFill>
              </w:rPr>
              <w:t>区</w:t>
            </w:r>
            <w:r>
              <w:rPr>
                <w:rFonts w:cs="Times New Roman"/>
                <w:color w:val="000000" w:themeColor="text1"/>
                <w:spacing w:val="-8"/>
                <w:sz w:val="24"/>
                <w:szCs w:val="24"/>
                <w14:textFill>
                  <w14:solidFill>
                    <w14:schemeClr w14:val="tx1"/>
                  </w14:solidFill>
                </w14:textFill>
              </w:rPr>
              <w:t>住房</w:t>
            </w:r>
            <w:r>
              <w:rPr>
                <w:rFonts w:hint="eastAsia" w:cs="Times New Roman"/>
                <w:color w:val="000000" w:themeColor="text1"/>
                <w:spacing w:val="-8"/>
                <w:sz w:val="24"/>
                <w:szCs w:val="24"/>
                <w14:textFill>
                  <w14:solidFill>
                    <w14:schemeClr w14:val="tx1"/>
                  </w14:solidFill>
                </w14:textFill>
              </w:rPr>
              <w:t>和</w:t>
            </w:r>
            <w:r>
              <w:rPr>
                <w:rFonts w:cs="Times New Roman"/>
                <w:color w:val="000000" w:themeColor="text1"/>
                <w:spacing w:val="-8"/>
                <w:sz w:val="24"/>
                <w:szCs w:val="24"/>
                <w14:textFill>
                  <w14:solidFill>
                    <w14:schemeClr w14:val="tx1"/>
                  </w14:solidFill>
                </w14:textFill>
              </w:rPr>
              <w:t>城乡建设局、</w:t>
            </w:r>
            <w:r>
              <w:rPr>
                <w:rFonts w:hint="eastAsia" w:cs="Times New Roman"/>
                <w:color w:val="000000" w:themeColor="text1"/>
                <w:spacing w:val="-8"/>
                <w:sz w:val="24"/>
                <w:szCs w:val="24"/>
                <w14:textFill>
                  <w14:solidFill>
                    <w14:schemeClr w14:val="tx1"/>
                  </w14:solidFill>
                </w14:textFill>
              </w:rPr>
              <w:t>区</w:t>
            </w:r>
            <w:r>
              <w:rPr>
                <w:rFonts w:cs="Times New Roman"/>
                <w:color w:val="000000" w:themeColor="text1"/>
                <w:spacing w:val="-8"/>
                <w:sz w:val="24"/>
                <w:szCs w:val="24"/>
                <w14:textFill>
                  <w14:solidFill>
                    <w14:schemeClr w14:val="tx1"/>
                  </w14:solidFill>
                </w14:textFill>
              </w:rPr>
              <w:t>交通运输局、</w:t>
            </w:r>
            <w:r>
              <w:rPr>
                <w:rFonts w:hint="eastAsia" w:cs="Times New Roman"/>
                <w:color w:val="000000" w:themeColor="text1"/>
                <w:spacing w:val="-8"/>
                <w:sz w:val="24"/>
                <w:szCs w:val="24"/>
                <w14:textFill>
                  <w14:solidFill>
                    <w14:schemeClr w14:val="tx1"/>
                  </w14:solidFill>
                </w14:textFill>
              </w:rPr>
              <w:t>区人民武装部军事科、国网陕州</w:t>
            </w:r>
            <w:r>
              <w:rPr>
                <w:rFonts w:cs="Times New Roman"/>
                <w:color w:val="000000" w:themeColor="text1"/>
                <w:spacing w:val="-8"/>
                <w:sz w:val="24"/>
                <w:szCs w:val="24"/>
                <w14:textFill>
                  <w14:solidFill>
                    <w14:schemeClr w14:val="tx1"/>
                  </w14:solidFill>
                </w14:textFill>
              </w:rPr>
              <w:t>供电公司</w:t>
            </w:r>
          </w:p>
        </w:tc>
      </w:tr>
      <w:tr>
        <w:tblPrEx>
          <w:tblCellMar>
            <w:top w:w="0" w:type="dxa"/>
            <w:left w:w="0" w:type="dxa"/>
            <w:bottom w:w="0" w:type="dxa"/>
            <w:right w:w="0" w:type="dxa"/>
          </w:tblCellMar>
        </w:tblPrEx>
        <w:trPr>
          <w:trHeight w:val="10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通信保障</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区工业信息化和科技局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区文化广电和旅游</w:t>
            </w:r>
            <w:r>
              <w:rPr>
                <w:rFonts w:cs="Times New Roman"/>
                <w:color w:val="000000" w:themeColor="text1"/>
                <w:sz w:val="24"/>
                <w:szCs w:val="24"/>
                <w14:textFill>
                  <w14:solidFill>
                    <w14:schemeClr w14:val="tx1"/>
                  </w14:solidFill>
                </w14:textFill>
              </w:rPr>
              <w:t>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公安局、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交通运输局、</w:t>
            </w:r>
            <w:r>
              <w:rPr>
                <w:rFonts w:hint="eastAsia" w:cs="Times New Roman"/>
                <w:color w:val="000000" w:themeColor="text1"/>
                <w:sz w:val="24"/>
                <w:szCs w:val="24"/>
                <w14:textFill>
                  <w14:solidFill>
                    <w14:schemeClr w14:val="tx1"/>
                  </w14:solidFill>
                </w14:textFill>
              </w:rPr>
              <w:t>区烟办（气象中心）、区人民武装部军事科</w:t>
            </w:r>
          </w:p>
        </w:tc>
      </w:tr>
      <w:tr>
        <w:tblPrEx>
          <w:tblCellMar>
            <w:top w:w="0" w:type="dxa"/>
            <w:left w:w="0" w:type="dxa"/>
            <w:bottom w:w="0" w:type="dxa"/>
            <w:right w:w="0" w:type="dxa"/>
          </w:tblCellMar>
        </w:tblPrEx>
        <w:trPr>
          <w:trHeight w:val="985"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灾害现场信息</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自然资源局</w:t>
            </w:r>
          </w:p>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三门峡市</w:t>
            </w:r>
            <w:r>
              <w:rPr>
                <w:rFonts w:cs="Times New Roman"/>
                <w:color w:val="000000" w:themeColor="text1"/>
                <w:sz w:val="24"/>
                <w:szCs w:val="24"/>
                <w14:textFill>
                  <w14:solidFill>
                    <w14:schemeClr w14:val="tx1"/>
                  </w14:solidFill>
                </w14:textFill>
              </w:rPr>
              <w:t>生态环境局</w:t>
            </w:r>
            <w:r>
              <w:rPr>
                <w:rFonts w:hint="eastAsia" w:cs="Times New Roman"/>
                <w:color w:val="000000" w:themeColor="text1"/>
                <w:sz w:val="24"/>
                <w:szCs w:val="24"/>
                <w14:textFill>
                  <w14:solidFill>
                    <w14:schemeClr w14:val="tx1"/>
                  </w14:solidFill>
                </w14:textFill>
              </w:rPr>
              <w:t>第二分局</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交通运输局、</w:t>
            </w:r>
            <w:r>
              <w:rPr>
                <w:rFonts w:hint="eastAsia" w:cs="Times New Roman"/>
                <w:color w:val="000000" w:themeColor="text1"/>
                <w:sz w:val="24"/>
                <w:szCs w:val="24"/>
                <w14:textFill>
                  <w14:solidFill>
                    <w14:schemeClr w14:val="tx1"/>
                  </w14:solidFill>
                </w14:textFill>
              </w:rPr>
              <w:t>区发展改革委、区工业信息化和科技局、区人民武装部军事科</w:t>
            </w:r>
          </w:p>
        </w:tc>
      </w:tr>
      <w:tr>
        <w:tblPrEx>
          <w:tblCellMar>
            <w:top w:w="0" w:type="dxa"/>
            <w:left w:w="0" w:type="dxa"/>
            <w:bottom w:w="0" w:type="dxa"/>
            <w:right w:w="0" w:type="dxa"/>
          </w:tblCellMar>
        </w:tblPrEx>
        <w:trPr>
          <w:trHeight w:val="11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抢险救援物资装备</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区工业信息化和科技局</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财政局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公安局、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交通运输局、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水利局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自然资源局</w:t>
            </w:r>
            <w:r>
              <w:rPr>
                <w:rFonts w:hint="eastAsia" w:cs="Times New Roman"/>
                <w:color w:val="000000" w:themeColor="text1"/>
                <w:sz w:val="24"/>
                <w:szCs w:val="24"/>
                <w14:textFill>
                  <w14:solidFill>
                    <w14:schemeClr w14:val="tx1"/>
                  </w14:solidFill>
                </w14:textFill>
              </w:rPr>
              <w:t>、区人民武装部军事科</w:t>
            </w:r>
          </w:p>
        </w:tc>
      </w:tr>
      <w:tr>
        <w:tblPrEx>
          <w:tblCellMar>
            <w:top w:w="0" w:type="dxa"/>
            <w:left w:w="0" w:type="dxa"/>
            <w:bottom w:w="0" w:type="dxa"/>
            <w:right w:w="0" w:type="dxa"/>
          </w:tblCellMar>
        </w:tblPrEx>
        <w:trPr>
          <w:trHeight w:val="1000"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自然灾害救助</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应急</w:t>
            </w:r>
            <w:r>
              <w:rPr>
                <w:rFonts w:hint="eastAsia" w:cs="Times New Roman"/>
                <w:color w:val="000000" w:themeColor="text1"/>
                <w:sz w:val="24"/>
                <w:szCs w:val="24"/>
                <w14:textFill>
                  <w14:solidFill>
                    <w14:schemeClr w14:val="tx1"/>
                  </w14:solidFill>
                </w14:textFill>
              </w:rPr>
              <w:t>管理</w:t>
            </w:r>
            <w:r>
              <w:rPr>
                <w:rFonts w:cs="Times New Roman"/>
                <w:color w:val="000000" w:themeColor="text1"/>
                <w:sz w:val="24"/>
                <w:szCs w:val="24"/>
                <w14:textFill>
                  <w14:solidFill>
                    <w14:schemeClr w14:val="tx1"/>
                  </w14:solidFill>
                </w14:textFill>
              </w:rPr>
              <w:t>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发展改革委、</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住房</w:t>
            </w:r>
            <w:r>
              <w:rPr>
                <w:rFonts w:hint="eastAsia" w:cs="Times New Roman"/>
                <w:color w:val="000000" w:themeColor="text1"/>
                <w:sz w:val="24"/>
                <w:szCs w:val="24"/>
                <w14:textFill>
                  <w14:solidFill>
                    <w14:schemeClr w14:val="tx1"/>
                  </w14:solidFill>
                </w14:textFill>
              </w:rPr>
              <w:t>和</w:t>
            </w:r>
            <w:r>
              <w:rPr>
                <w:rFonts w:cs="Times New Roman"/>
                <w:color w:val="000000" w:themeColor="text1"/>
                <w:sz w:val="24"/>
                <w:szCs w:val="24"/>
                <w14:textFill>
                  <w14:solidFill>
                    <w14:schemeClr w14:val="tx1"/>
                  </w14:solidFill>
                </w14:textFill>
              </w:rPr>
              <w:t>城乡建设局、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民政局、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财政局、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农业农村局、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商务局、</w:t>
            </w: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卫生健康委、</w:t>
            </w:r>
            <w:r>
              <w:rPr>
                <w:rFonts w:hint="eastAsia" w:cs="Times New Roman"/>
                <w:color w:val="000000" w:themeColor="text1"/>
                <w:sz w:val="24"/>
                <w:szCs w:val="24"/>
                <w14:textFill>
                  <w14:solidFill>
                    <w14:schemeClr w14:val="tx1"/>
                  </w14:solidFill>
                </w14:textFill>
              </w:rPr>
              <w:t>区人民武装部军事科、区</w:t>
            </w:r>
            <w:r>
              <w:rPr>
                <w:rFonts w:cs="Times New Roman"/>
                <w:color w:val="000000" w:themeColor="text1"/>
                <w:sz w:val="24"/>
                <w:szCs w:val="24"/>
                <w14:textFill>
                  <w14:solidFill>
                    <w14:schemeClr w14:val="tx1"/>
                  </w14:solidFill>
                </w14:textFill>
              </w:rPr>
              <w:t>红十字会</w:t>
            </w:r>
          </w:p>
        </w:tc>
      </w:tr>
      <w:tr>
        <w:tblPrEx>
          <w:tblCellMar>
            <w:top w:w="0" w:type="dxa"/>
            <w:left w:w="0" w:type="dxa"/>
            <w:bottom w:w="0" w:type="dxa"/>
            <w:right w:w="0" w:type="dxa"/>
          </w:tblCellMar>
        </w:tblPrEx>
        <w:trPr>
          <w:trHeight w:val="616"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社会秩序</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公安局</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rPr>
                <w:rFonts w:cs="Times New Roman"/>
                <w:color w:val="000000" w:themeColor="text1"/>
                <w:spacing w:val="-8"/>
                <w:sz w:val="24"/>
                <w:szCs w:val="24"/>
                <w14:textFill>
                  <w14:solidFill>
                    <w14:schemeClr w14:val="tx1"/>
                  </w14:solidFill>
                </w14:textFill>
              </w:rPr>
            </w:pPr>
            <w:r>
              <w:rPr>
                <w:rFonts w:hint="eastAsia" w:cs="Times New Roman"/>
                <w:color w:val="000000" w:themeColor="text1"/>
                <w:spacing w:val="-8"/>
                <w:sz w:val="24"/>
                <w:szCs w:val="24"/>
                <w14:textFill>
                  <w14:solidFill>
                    <w14:schemeClr w14:val="tx1"/>
                  </w14:solidFill>
                </w14:textFill>
              </w:rPr>
              <w:t>区人民武装部军事科、武警陕州中队</w:t>
            </w:r>
          </w:p>
        </w:tc>
      </w:tr>
      <w:tr>
        <w:tblPrEx>
          <w:tblCellMar>
            <w:top w:w="0" w:type="dxa"/>
            <w:left w:w="0" w:type="dxa"/>
            <w:bottom w:w="0" w:type="dxa"/>
            <w:right w:w="0" w:type="dxa"/>
          </w:tblCellMar>
        </w:tblPrEx>
        <w:trPr>
          <w:trHeight w:val="711" w:hRule="atLeast"/>
          <w:jc w:val="center"/>
        </w:trPr>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w:t>
            </w:r>
          </w:p>
        </w:tc>
        <w:tc>
          <w:tcPr>
            <w:tcW w:w="20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新闻宣传</w:t>
            </w:r>
          </w:p>
        </w:tc>
        <w:tc>
          <w:tcPr>
            <w:tcW w:w="27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w:t>
            </w:r>
            <w:r>
              <w:rPr>
                <w:rFonts w:cs="Times New Roman"/>
                <w:color w:val="000000" w:themeColor="text1"/>
                <w:sz w:val="24"/>
                <w:szCs w:val="24"/>
                <w14:textFill>
                  <w14:solidFill>
                    <w14:schemeClr w14:val="tx1"/>
                  </w14:solidFill>
                </w14:textFill>
              </w:rPr>
              <w:t>委宣传部</w:t>
            </w:r>
          </w:p>
        </w:tc>
        <w:tc>
          <w:tcPr>
            <w:tcW w:w="38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00" w:lineRule="exact"/>
              <w:ind w:firstLine="0" w:firstLineChars="0"/>
              <w:jc w:val="left"/>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区委网信办、区文化广电和旅游局等相关单位</w:t>
            </w:r>
          </w:p>
        </w:tc>
      </w:tr>
    </w:tbl>
    <w:p>
      <w:pPr>
        <w:spacing w:line="600" w:lineRule="exact"/>
        <w:ind w:firstLine="0" w:firstLineChars="0"/>
        <w:rPr>
          <w:rFonts w:cs="Times New Roman"/>
          <w:color w:val="000000" w:themeColor="text1"/>
          <w:szCs w:val="32"/>
          <w14:textFill>
            <w14:solidFill>
              <w14:schemeClr w14:val="tx1"/>
            </w14:solidFill>
          </w14:textFill>
        </w:rPr>
      </w:pPr>
      <w:r>
        <w:rPr>
          <w:rFonts w:eastAsia="楷体_GB2312" w:cs="Times New Roman"/>
          <w:color w:val="000000" w:themeColor="text1"/>
          <w:sz w:val="24"/>
          <w:szCs w:val="24"/>
          <w14:textFill>
            <w14:solidFill>
              <w14:schemeClr w14:val="tx1"/>
            </w14:solidFill>
          </w14:textFill>
        </w:rPr>
        <w:t>注：根据突发事件应对需要及国家有关要求，视情调整相关部门和单位。</w:t>
      </w:r>
    </w:p>
    <w:p>
      <w:pPr>
        <w:ind w:left="1920" w:leftChars="200" w:hanging="1280" w:hangingChars="400"/>
        <w:rPr>
          <w:rFonts w:eastAsia="黑体" w:cs="Times New Roman"/>
          <w:color w:val="000000" w:themeColor="text1"/>
          <w14:textFill>
            <w14:solidFill>
              <w14:schemeClr w14:val="tx1"/>
            </w14:solidFill>
          </w14:textFill>
        </w:rPr>
      </w:pPr>
    </w:p>
    <w:p>
      <w:pPr>
        <w:ind w:left="1920" w:leftChars="200" w:hanging="1280" w:hangingChars="400"/>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br w:type="page"/>
      </w:r>
    </w:p>
    <w:p>
      <w:pPr>
        <w:pStyle w:val="4"/>
        <w:adjustRightInd w:val="0"/>
        <w:ind w:firstLine="0" w:firstLineChars="0"/>
        <w:rPr>
          <w:rFonts w:hint="eastAsia" w:ascii="仿宋_GB2312" w:hAnsi="仿宋_GB2312" w:cs="仿宋_GB2312"/>
          <w:b/>
          <w:bCs/>
          <w:color w:val="000000" w:themeColor="text1"/>
          <w:sz w:val="44"/>
          <w:szCs w:val="44"/>
          <w:lang w:val="en-US" w:eastAsia="zh-CN"/>
          <w14:textFill>
            <w14:solidFill>
              <w14:schemeClr w14:val="tx1"/>
            </w14:solidFill>
          </w14:textFill>
        </w:rPr>
      </w:pPr>
      <w:bookmarkStart w:id="127" w:name="_Toc16836"/>
      <w:bookmarkStart w:id="128" w:name="_Toc68112089"/>
      <w:bookmarkStart w:id="129" w:name="_Toc89893515"/>
      <w:bookmarkStart w:id="130" w:name="_Toc71156496"/>
      <w:bookmarkStart w:id="131" w:name="_Toc90128735"/>
      <w:bookmarkStart w:id="132" w:name="_Toc91512310"/>
      <w:bookmarkStart w:id="133" w:name="_Toc18298"/>
      <w:bookmarkStart w:id="134" w:name="_Toc92116680"/>
      <w:bookmarkStart w:id="135" w:name="_Toc59618100"/>
      <w:bookmarkStart w:id="136" w:name="_Toc90838558"/>
      <w:bookmarkStart w:id="137" w:name="_Toc91666084"/>
      <w:bookmarkStart w:id="138" w:name="_Toc91666327"/>
      <w:bookmarkStart w:id="139" w:name="_Toc98337841"/>
      <w:bookmarkStart w:id="140" w:name="_Toc92182303"/>
      <w:bookmarkStart w:id="141" w:name="_Toc95322737"/>
      <w:bookmarkStart w:id="142" w:name="_Toc95224172"/>
      <w:bookmarkStart w:id="143" w:name="_Toc96325599"/>
      <w:bookmarkStart w:id="144" w:name="_Toc95813261"/>
      <w:bookmarkStart w:id="145" w:name="_Toc95244574"/>
      <w:bookmarkStart w:id="146" w:name="_Toc95223346"/>
      <w:bookmarkStart w:id="147" w:name="_Toc92205828"/>
      <w:bookmarkStart w:id="148" w:name="_Toc92199776"/>
      <w:bookmarkStart w:id="149" w:name="_Toc93052935"/>
      <w:r>
        <w:rPr>
          <w:color w:val="000000" w:themeColor="text1"/>
          <w:lang w:val="en-GB"/>
          <w14:textFill>
            <w14:solidFill>
              <w14:schemeClr w14:val="tx1"/>
            </w14:solidFill>
          </w14:textFill>
        </w:rPr>
        <w:t>附件</w:t>
      </w:r>
      <w:r>
        <w:rPr>
          <w:color w:val="000000" w:themeColor="text1"/>
          <w14:textFill>
            <w14:solidFill>
              <w14:schemeClr w14:val="tx1"/>
            </w14:solidFill>
          </w14:textFill>
        </w:rPr>
        <w:t>5</w:t>
      </w:r>
      <w:bookmarkEnd w:id="127"/>
      <w:bookmarkStart w:id="231" w:name="_GoBack"/>
      <w:bookmarkEnd w:id="231"/>
    </w:p>
    <w:p>
      <w:pPr>
        <w:widowControl/>
        <w:tabs>
          <w:tab w:val="left" w:pos="966"/>
        </w:tabs>
        <w:adjustRightInd w:val="0"/>
        <w:snapToGrid w:val="0"/>
        <w:spacing w:line="600" w:lineRule="exact"/>
        <w:ind w:firstLine="0" w:firstLineChars="0"/>
        <w:jc w:val="center"/>
        <w:outlineLvl w:val="0"/>
        <w:rPr>
          <w:rFonts w:hint="eastAsia" w:ascii="仿宋_GB2312" w:hAnsi="方正小标宋简体" w:eastAsia="仿宋_GB2312" w:cs="方正小标宋简体"/>
          <w:b/>
          <w:bCs w:val="0"/>
          <w:color w:val="000000" w:themeColor="text1"/>
          <w:kern w:val="0"/>
          <w:sz w:val="32"/>
          <w:szCs w:val="32"/>
          <w:lang w:val="en-US" w:eastAsia="zh-CN"/>
          <w14:textFill>
            <w14:solidFill>
              <w14:schemeClr w14:val="tx1"/>
            </w14:solidFill>
          </w14:textFill>
        </w:rPr>
      </w:pPr>
      <w:bookmarkStart w:id="150" w:name="_Toc5934"/>
      <w:r>
        <w:rPr>
          <w:rFonts w:hint="eastAsia" w:ascii="仿宋_GB2312" w:hAnsi="方正小标宋简体" w:cs="方正小标宋简体"/>
          <w:b/>
          <w:bCs w:val="0"/>
          <w:color w:val="000000" w:themeColor="text1"/>
          <w:kern w:val="0"/>
          <w:sz w:val="32"/>
          <w:szCs w:val="32"/>
          <w:lang w:val="en-US" w:eastAsia="zh-CN"/>
          <w14:textFill>
            <w14:solidFill>
              <w14:schemeClr w14:val="tx1"/>
            </w14:solidFill>
          </w14:textFill>
        </w:rPr>
        <w:t>陕州区突发事件常用部门联系方式</w:t>
      </w:r>
      <w:bookmarkEnd w:id="150"/>
    </w:p>
    <w:tbl>
      <w:tblPr>
        <w:tblStyle w:val="18"/>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233"/>
        <w:gridCol w:w="1488"/>
        <w:gridCol w:w="795"/>
        <w:gridCol w:w="2286"/>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786" w:type="dxa"/>
            <w:noWrap w:val="0"/>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序号</w:t>
            </w:r>
          </w:p>
        </w:tc>
        <w:tc>
          <w:tcPr>
            <w:tcW w:w="2233" w:type="dxa"/>
            <w:noWrap w:val="0"/>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单位</w:t>
            </w: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联系</w:t>
            </w: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电话</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序号</w:t>
            </w:r>
          </w:p>
        </w:tc>
        <w:tc>
          <w:tcPr>
            <w:tcW w:w="2286" w:type="dxa"/>
            <w:noWrap w:val="0"/>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单位</w:t>
            </w:r>
          </w:p>
        </w:tc>
        <w:tc>
          <w:tcPr>
            <w:tcW w:w="1510" w:type="dxa"/>
            <w:noWrap w:val="0"/>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firstLine="0" w:firstLineChars="0"/>
              <w:jc w:val="center"/>
              <w:textAlignment w:val="auto"/>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联系</w:t>
            </w: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1</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三门峡市</w:t>
            </w: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总指挥部</w:t>
            </w: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办公室</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2873524</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2</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市政府办公室</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2822710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陕州区总指挥部</w:t>
            </w: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办公室</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3834525</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4</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区政府办公室</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5</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陕州区总</w:t>
            </w:r>
            <w:r>
              <w:rPr>
                <w:rFonts w:hint="eastAsia" w:cs="Times New Roman"/>
                <w:i w:val="0"/>
                <w:iCs w:val="0"/>
                <w:color w:val="000000" w:themeColor="text1"/>
                <w:kern w:val="0"/>
                <w:sz w:val="28"/>
                <w:szCs w:val="28"/>
                <w:u w:val="none"/>
                <w:lang w:val="en-US" w:eastAsia="zh-CN" w:bidi="ar"/>
                <w14:textFill>
                  <w14:solidFill>
                    <w14:schemeClr w14:val="tx1"/>
                  </w14:solidFill>
                </w14:textFill>
              </w:rPr>
              <w:t>指挥</w:t>
            </w: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长</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3835555</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6</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陕州区总指挥办公室主任</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3835985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7</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区人民武装部</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6872781</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8</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区委统战部</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9</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团区委</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3832047</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10</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区消防救援大队</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3839119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11</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区委宣传部</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3832045</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12</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区委网信办</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3812817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13</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区住房和城乡建设局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3832845</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14</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区水利局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3802033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15</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区工业信息化和科技局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3832531</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w:t>
            </w: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6</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市市场监督管理局陕州分局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3833652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17</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市生态环境局第二分局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3832910</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18</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区卫生健康委</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19</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区委政法委</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3832085</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20</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区城管局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21</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区公安局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3833820</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22</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区烟办（气象中心）</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23</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区交通运输局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3830103</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24</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区财政局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25</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w:t>
            </w:r>
            <w: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应急</w:t>
            </w: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管理</w:t>
            </w:r>
            <w: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3834525</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26</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区民政局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27</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区文化广电和旅游局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3836718</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28</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区商务局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3833335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29</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区自然资源局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3833375</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30</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区农业农村局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3832627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31</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区发改委</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3833969</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32</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区教育体育局</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3833443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33</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zh-CN" w:eastAsia="zh-CN" w:bidi="ar"/>
                <w14:textFill>
                  <w14:solidFill>
                    <w14:schemeClr w14:val="tx1"/>
                  </w14:solidFill>
                </w14:textFill>
              </w:rPr>
              <w:t>区黄河河务局</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3850678</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34</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国网陕州供电公司</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3867526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35</w:t>
            </w:r>
          </w:p>
        </w:tc>
        <w:tc>
          <w:tcPr>
            <w:tcW w:w="223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区红十字会</w:t>
            </w:r>
          </w:p>
        </w:tc>
        <w:tc>
          <w:tcPr>
            <w:tcW w:w="1488"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3156151</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36</w:t>
            </w:r>
          </w:p>
        </w:tc>
        <w:tc>
          <w:tcPr>
            <w:tcW w:w="2286"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8"/>
                <w:szCs w:val="28"/>
                <w:u w:val="none"/>
                <w:lang w:val="en-US" w:eastAsia="zh-CN" w:bidi="ar"/>
                <w14:textFill>
                  <w14:solidFill>
                    <w14:schemeClr w14:val="tx1"/>
                  </w14:solidFill>
                </w14:textFill>
              </w:rPr>
              <w:t>人行陕州区支行</w:t>
            </w:r>
          </w:p>
        </w:tc>
        <w:tc>
          <w:tcPr>
            <w:tcW w:w="151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t>3830400</w:t>
            </w:r>
          </w:p>
        </w:tc>
      </w:tr>
    </w:tbl>
    <w:p>
      <w:pPr>
        <w:widowControl w:val="0"/>
        <w:spacing w:after="120" w:afterLines="0" w:line="560" w:lineRule="exact"/>
        <w:jc w:val="both"/>
        <w:rPr>
          <w:rFonts w:hint="eastAsia" w:ascii="Times New Roman" w:hAnsi="Times New Roman" w:eastAsia="宋体" w:cs="Times New Roman"/>
          <w:color w:val="000000" w:themeColor="text1"/>
          <w:kern w:val="2"/>
          <w:sz w:val="32"/>
          <w:szCs w:val="24"/>
          <w:lang w:val="en-US" w:eastAsia="zh-CN" w:bidi="ar-SA"/>
          <w14:textFill>
            <w14:solidFill>
              <w14:schemeClr w14:val="tx1"/>
            </w14:solidFill>
          </w14:textFill>
        </w:rPr>
      </w:pPr>
    </w:p>
    <w:p>
      <w:pPr>
        <w:ind w:firstLine="0" w:firstLineChars="0"/>
        <w:rPr>
          <w:color w:val="000000" w:themeColor="text1"/>
          <w:lang w:val="en-GB"/>
          <w14:textFill>
            <w14:solidFill>
              <w14:schemeClr w14:val="tx1"/>
            </w14:solidFill>
          </w14:textFill>
        </w:rPr>
      </w:pPr>
      <w:r>
        <w:rPr>
          <w:color w:val="000000" w:themeColor="text1"/>
          <w:lang w:val="en-GB"/>
          <w14:textFill>
            <w14:solidFill>
              <w14:schemeClr w14:val="tx1"/>
            </w14:solidFill>
          </w14:textFill>
        </w:rPr>
        <w:br w:type="page"/>
      </w:r>
    </w:p>
    <w:p>
      <w:pPr>
        <w:pStyle w:val="4"/>
        <w:ind w:firstLine="0" w:firstLineChars="0"/>
        <w:rPr>
          <w:color w:val="000000" w:themeColor="text1"/>
          <w:lang w:val="en-GB"/>
          <w14:textFill>
            <w14:solidFill>
              <w14:schemeClr w14:val="tx1"/>
            </w14:solidFill>
          </w14:textFill>
        </w:rPr>
      </w:pPr>
      <w:bookmarkStart w:id="151" w:name="_Toc16542"/>
      <w:r>
        <w:rPr>
          <w:color w:val="000000" w:themeColor="text1"/>
          <w:lang w:val="en-GB"/>
          <w14:textFill>
            <w14:solidFill>
              <w14:schemeClr w14:val="tx1"/>
            </w14:solidFill>
          </w14:textFill>
        </w:rPr>
        <w:t>附件</w:t>
      </w:r>
      <w:bookmarkEnd w:id="128"/>
      <w:bookmarkEnd w:id="129"/>
      <w:bookmarkEnd w:id="130"/>
      <w:bookmarkEnd w:id="131"/>
      <w:bookmarkEnd w:id="132"/>
      <w:bookmarkEnd w:id="133"/>
      <w:bookmarkEnd w:id="134"/>
      <w:bookmarkEnd w:id="135"/>
      <w:bookmarkEnd w:id="136"/>
      <w:bookmarkEnd w:id="137"/>
      <w:bookmarkEnd w:id="138"/>
      <w:r>
        <w:rPr>
          <w:rFonts w:hint="eastAsia"/>
          <w:color w:val="000000" w:themeColor="text1"/>
          <w:lang w:val="en-US" w:eastAsia="zh-CN"/>
          <w14:textFill>
            <w14:solidFill>
              <w14:schemeClr w14:val="tx1"/>
            </w14:solidFill>
          </w14:textFill>
        </w:rPr>
        <w:t>6</w:t>
      </w:r>
      <w:bookmarkEnd w:id="139"/>
      <w:bookmarkEnd w:id="140"/>
      <w:bookmarkEnd w:id="141"/>
      <w:bookmarkEnd w:id="142"/>
      <w:bookmarkEnd w:id="143"/>
      <w:bookmarkEnd w:id="144"/>
      <w:bookmarkEnd w:id="145"/>
      <w:bookmarkEnd w:id="146"/>
      <w:bookmarkEnd w:id="147"/>
      <w:bookmarkEnd w:id="148"/>
      <w:bookmarkEnd w:id="149"/>
      <w:bookmarkEnd w:id="151"/>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152" w:name="_Toc32566"/>
      <w:r>
        <w:rPr>
          <w:rFonts w:ascii="仿宋_GB2312" w:hAnsi="方正小标宋简体" w:cs="方正小标宋简体"/>
          <w:b/>
          <w:color w:val="000000" w:themeColor="text1"/>
          <w:kern w:val="0"/>
          <w:szCs w:val="32"/>
          <w14:textFill>
            <w14:solidFill>
              <w14:schemeClr w14:val="tx1"/>
            </w14:solidFill>
          </w14:textFill>
        </w:rPr>
        <w:t>突发事件预警信息格式</w:t>
      </w:r>
      <w:bookmarkEnd w:id="152"/>
    </w:p>
    <w:p>
      <w:pPr>
        <w:adjustRightInd w:val="0"/>
        <w:snapToGrid w:val="0"/>
        <w:ind w:firstLine="0" w:firstLineChars="0"/>
        <w:jc w:val="center"/>
        <w:rPr>
          <w:rFonts w:cs="Times New Roman"/>
          <w:color w:val="000000" w:themeColor="text1"/>
          <w:sz w:val="28"/>
          <w:szCs w:val="28"/>
          <w14:textFill>
            <w14:solidFill>
              <w14:schemeClr w14:val="tx1"/>
            </w14:solidFill>
          </w14:textFill>
        </w:rPr>
      </w:pPr>
      <w:r>
        <w:rPr>
          <w:rFonts w:hint="eastAsia" w:cs="Times New Roman"/>
          <w:color w:val="000000" w:themeColor="text1"/>
          <w:sz w:val="28"/>
          <w:szCs w:val="28"/>
          <w14:textFill>
            <w14:solidFill>
              <w14:schemeClr w14:val="tx1"/>
            </w14:solidFill>
          </w14:textFill>
        </w:rPr>
        <w:t>陕州区</w:t>
      </w:r>
      <w:r>
        <w:rPr>
          <w:rFonts w:cs="Times New Roman"/>
          <w:color w:val="000000" w:themeColor="text1"/>
          <w:sz w:val="28"/>
          <w:szCs w:val="28"/>
          <w14:textFill>
            <w14:solidFill>
              <w14:schemeClr w14:val="tx1"/>
            </w14:solidFill>
          </w14:textFill>
        </w:rPr>
        <w:t>XX（部门）XX突发事件预警</w:t>
      </w:r>
    </w:p>
    <w:p>
      <w:pPr>
        <w:adjustRightInd w:val="0"/>
        <w:snapToGrid w:val="0"/>
        <w:ind w:firstLine="0" w:firstLineChars="0"/>
        <w:jc w:val="center"/>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XX预警  第X期</w:t>
      </w:r>
    </w:p>
    <w:tbl>
      <w:tblPr>
        <w:tblStyle w:val="17"/>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085"/>
        <w:gridCol w:w="1843"/>
        <w:gridCol w:w="359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997" w:hRule="atLeast"/>
          <w:jc w:val="center"/>
        </w:trPr>
        <w:tc>
          <w:tcPr>
            <w:tcW w:w="3085" w:type="dxa"/>
            <w:vAlign w:val="center"/>
          </w:tcPr>
          <w:p>
            <w:pPr>
              <w:adjustRightInd w:val="0"/>
              <w:snapToGrid w:val="0"/>
              <w:ind w:left="-320" w:leftChars="-100" w:firstLine="0" w:firstLineChars="0"/>
              <w:jc w:val="center"/>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 xml:space="preserve"> X局（委）X中心</w:t>
            </w:r>
          </w:p>
        </w:tc>
        <w:tc>
          <w:tcPr>
            <w:tcW w:w="1843" w:type="dxa"/>
            <w:vAlign w:val="center"/>
          </w:tcPr>
          <w:p>
            <w:pPr>
              <w:adjustRightInd w:val="0"/>
              <w:snapToGrid w:val="0"/>
              <w:ind w:firstLine="0" w:firstLineChars="0"/>
              <w:jc w:val="left"/>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制作：XX</w:t>
            </w:r>
          </w:p>
          <w:p>
            <w:pPr>
              <w:adjustRightInd w:val="0"/>
              <w:snapToGrid w:val="0"/>
              <w:ind w:firstLine="0" w:firstLineChars="0"/>
              <w:jc w:val="left"/>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签发：XX</w:t>
            </w:r>
          </w:p>
        </w:tc>
        <w:tc>
          <w:tcPr>
            <w:tcW w:w="3594" w:type="dxa"/>
            <w:vAlign w:val="center"/>
          </w:tcPr>
          <w:p>
            <w:pPr>
              <w:adjustRightInd w:val="0"/>
              <w:snapToGrid w:val="0"/>
              <w:ind w:firstLine="0" w:firstLineChars="0"/>
              <w:jc w:val="center"/>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t>20XX年X月X日X时</w:t>
            </w:r>
          </w:p>
        </w:tc>
      </w:tr>
    </w:tbl>
    <w:p>
      <w:pPr>
        <w:adjustRightInd w:val="0"/>
        <w:snapToGrid w:val="0"/>
        <w:spacing w:after="312" w:afterLines="100"/>
        <w:ind w:firstLine="0" w:firstLineChars="0"/>
        <w:jc w:val="center"/>
        <w:rPr>
          <w:rFonts w:cs="Times New Roman"/>
          <w:b/>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466725</wp:posOffset>
                </wp:positionH>
                <wp:positionV relativeFrom="paragraph">
                  <wp:posOffset>368300</wp:posOffset>
                </wp:positionV>
                <wp:extent cx="4716780" cy="0"/>
                <wp:effectExtent l="0" t="9525" r="7620" b="9525"/>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4716780" cy="0"/>
                        </a:xfrm>
                        <a:prstGeom prst="straightConnector1">
                          <a:avLst/>
                        </a:prstGeom>
                        <a:noFill/>
                        <a:ln w="19050">
                          <a:solidFill>
                            <a:srgbClr val="000000"/>
                          </a:solidFill>
                          <a:round/>
                        </a:ln>
                        <a:effectLst/>
                      </wps:spPr>
                      <wps:bodyPr/>
                    </wps:wsp>
                  </a:graphicData>
                </a:graphic>
              </wp:anchor>
            </w:drawing>
          </mc:Choice>
          <mc:Fallback>
            <w:pict>
              <v:shape id="_x0000_s1026" o:spid="_x0000_s1026" o:spt="32" type="#_x0000_t32" style="position:absolute;left:0pt;margin-left:36.75pt;margin-top:29pt;height:0pt;width:371.4pt;z-index:251660288;mso-width-relative:page;mso-height-relative:page;" filled="f" stroked="t" coordsize="21600,21600" o:gfxdata="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iAA6dMAAAAIAQAADwAAAAAAAAABACAAAAAiAAAAZHJzL2Rvd25yZXYueG1sUEsB&#10;AhQAFAAAAAgAh07iQDfn7m76AQAAzQMAAA4AAAAAAAAAAQAgAAAAIgEAAGRycy9lMm9Eb2MueG1s&#10;UEsFBgAAAAAGAAYAWQEAAI4FAAAAAA==&#10;">
                <v:fill on="f" focussize="0,0"/>
                <v:stroke weight="1.5pt" color="#000000" joinstyle="round"/>
                <v:imagedata o:title=""/>
                <o:lock v:ext="edit" aspectratio="f"/>
              </v:shape>
            </w:pict>
          </mc:Fallback>
        </mc:AlternateContent>
      </w:r>
    </w:p>
    <w:p>
      <w:pPr>
        <w:adjustRightInd w:val="0"/>
        <w:snapToGrid w:val="0"/>
        <w:spacing w:after="312" w:afterLines="100"/>
        <w:ind w:firstLine="0" w:firstLineChars="0"/>
        <w:jc w:val="center"/>
        <w:rPr>
          <w:rFonts w:cs="Times New Roman"/>
          <w:b/>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X局（委）X月X日X时发布XX（类型）XX级预警</w:t>
      </w:r>
    </w:p>
    <w:p>
      <w:pPr>
        <w:adjustRightInd w:val="0"/>
        <w:snapToGrid w:val="0"/>
        <w:ind w:firstLine="0" w:firstLineChars="0"/>
        <w:jc w:val="left"/>
        <w:rPr>
          <w:rFonts w:cs="Times New Roman"/>
          <w:b/>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发布内容：</w:t>
      </w:r>
    </w:p>
    <w:p>
      <w:pPr>
        <w:adjustRightInd w:val="0"/>
        <w:snapToGrid w:val="0"/>
        <w:ind w:firstLine="0" w:firstLineChars="0"/>
        <w:jc w:val="left"/>
        <w:rPr>
          <w:rFonts w:cs="Times New Roman"/>
          <w:b/>
          <w:color w:val="000000" w:themeColor="text1"/>
          <w:sz w:val="28"/>
          <w:szCs w:val="28"/>
          <w14:textFill>
            <w14:solidFill>
              <w14:schemeClr w14:val="tx1"/>
            </w14:solidFill>
          </w14:textFill>
        </w:rPr>
      </w:pPr>
    </w:p>
    <w:p>
      <w:pPr>
        <w:adjustRightInd w:val="0"/>
        <w:snapToGrid w:val="0"/>
        <w:ind w:firstLine="0" w:firstLineChars="0"/>
        <w:jc w:val="left"/>
        <w:rPr>
          <w:rFonts w:cs="Times New Roman"/>
          <w:b/>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发布范围：</w:t>
      </w:r>
    </w:p>
    <w:p>
      <w:pPr>
        <w:adjustRightInd w:val="0"/>
        <w:snapToGrid w:val="0"/>
        <w:ind w:firstLine="0" w:firstLineChars="0"/>
        <w:jc w:val="left"/>
        <w:rPr>
          <w:rFonts w:cs="Times New Roman"/>
          <w:b/>
          <w:color w:val="000000" w:themeColor="text1"/>
          <w:sz w:val="28"/>
          <w:szCs w:val="28"/>
          <w14:textFill>
            <w14:solidFill>
              <w14:schemeClr w14:val="tx1"/>
            </w14:solidFill>
          </w14:textFill>
        </w:rPr>
      </w:pPr>
    </w:p>
    <w:p>
      <w:pPr>
        <w:adjustRightInd w:val="0"/>
        <w:snapToGrid w:val="0"/>
        <w:ind w:firstLine="0" w:firstLineChars="0"/>
        <w:jc w:val="left"/>
        <w:rPr>
          <w:rFonts w:cs="Times New Roman"/>
          <w:b/>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发布对象：</w:t>
      </w:r>
    </w:p>
    <w:p>
      <w:pPr>
        <w:adjustRightInd w:val="0"/>
        <w:snapToGrid w:val="0"/>
        <w:ind w:firstLine="0" w:firstLineChars="0"/>
        <w:jc w:val="left"/>
        <w:rPr>
          <w:rFonts w:cs="Times New Roman"/>
          <w:b/>
          <w:color w:val="000000" w:themeColor="text1"/>
          <w:sz w:val="28"/>
          <w:szCs w:val="28"/>
          <w14:textFill>
            <w14:solidFill>
              <w14:schemeClr w14:val="tx1"/>
            </w14:solidFill>
          </w14:textFill>
        </w:rPr>
      </w:pPr>
    </w:p>
    <w:p>
      <w:pPr>
        <w:adjustRightInd w:val="0"/>
        <w:snapToGrid w:val="0"/>
        <w:ind w:firstLine="0" w:firstLineChars="0"/>
        <w:jc w:val="left"/>
        <w:rPr>
          <w:rFonts w:cs="Times New Roman"/>
          <w:b/>
          <w:color w:val="000000" w:themeColor="text1"/>
          <w:sz w:val="28"/>
          <w:szCs w:val="28"/>
          <w14:textFill>
            <w14:solidFill>
              <w14:schemeClr w14:val="tx1"/>
            </w14:solidFill>
          </w14:textFill>
        </w:rPr>
      </w:pPr>
      <w:r>
        <w:rPr>
          <w:rFonts w:cs="Times New Roman"/>
          <w:b/>
          <w:color w:val="000000" w:themeColor="text1"/>
          <w:sz w:val="28"/>
          <w:szCs w:val="28"/>
          <w14:textFill>
            <w14:solidFill>
              <w14:schemeClr w14:val="tx1"/>
            </w14:solidFill>
          </w14:textFill>
        </w:rPr>
        <w:t>发布时间：</w:t>
      </w:r>
    </w:p>
    <w:p>
      <w:pPr>
        <w:adjustRightInd w:val="0"/>
        <w:snapToGrid w:val="0"/>
        <w:ind w:firstLine="0" w:firstLineChars="0"/>
        <w:jc w:val="left"/>
        <w:rPr>
          <w:rFonts w:cs="Times New Roman"/>
          <w:b/>
          <w:color w:val="000000" w:themeColor="text1"/>
          <w:sz w:val="28"/>
          <w:szCs w:val="28"/>
          <w:lang w:val="en-GB"/>
          <w14:textFill>
            <w14:solidFill>
              <w14:schemeClr w14:val="tx1"/>
            </w14:solidFill>
          </w14:textFill>
        </w:rPr>
      </w:pPr>
      <w:r>
        <w:rPr>
          <w:rFonts w:cs="Times New Roman"/>
          <w:color w:val="000000" w:themeColor="text1"/>
          <w:sz w:val="28"/>
          <w:szCs w:val="28"/>
          <w14:textFill>
            <w14:solidFill>
              <w14:schemeClr w14:val="tx1"/>
            </w14:solidFill>
          </w14:textFill>
        </w:rPr>
        <w:t>（如有预警可能影响区域图，附后）</w:t>
      </w:r>
      <w:r>
        <w:rPr>
          <w:rFonts w:cs="Times New Roman"/>
          <w:b/>
          <w:color w:val="000000" w:themeColor="text1"/>
          <w:sz w:val="28"/>
          <w:szCs w:val="28"/>
          <w:lang w:val="en-GB"/>
          <w14:textFill>
            <w14:solidFill>
              <w14:schemeClr w14:val="tx1"/>
            </w14:solidFill>
          </w14:textFill>
        </w:rPr>
        <w:br w:type="page"/>
      </w:r>
    </w:p>
    <w:p>
      <w:pPr>
        <w:pStyle w:val="4"/>
        <w:ind w:firstLine="0" w:firstLineChars="0"/>
        <w:rPr>
          <w:color w:val="000000" w:themeColor="text1"/>
          <w:lang w:val="en-GB"/>
          <w14:textFill>
            <w14:solidFill>
              <w14:schemeClr w14:val="tx1"/>
            </w14:solidFill>
          </w14:textFill>
        </w:rPr>
      </w:pPr>
      <w:bookmarkStart w:id="153" w:name="_Toc92116681"/>
      <w:bookmarkStart w:id="154" w:name="_Toc90128736"/>
      <w:bookmarkStart w:id="155" w:name="_Toc89893516"/>
      <w:bookmarkStart w:id="156" w:name="_Toc68112090"/>
      <w:bookmarkStart w:id="157" w:name="_Toc91666085"/>
      <w:bookmarkStart w:id="158" w:name="_Toc91512311"/>
      <w:bookmarkStart w:id="159" w:name="_Toc90838559"/>
      <w:bookmarkStart w:id="160" w:name="_Toc71156497"/>
      <w:bookmarkStart w:id="161" w:name="_Toc59618101"/>
      <w:bookmarkStart w:id="162" w:name="_Toc91666328"/>
      <w:bookmarkStart w:id="163" w:name="_Toc31628"/>
      <w:bookmarkStart w:id="164" w:name="_Toc95224173"/>
      <w:bookmarkStart w:id="165" w:name="_Toc92205829"/>
      <w:bookmarkStart w:id="166" w:name="_Toc92182304"/>
      <w:bookmarkStart w:id="167" w:name="_Toc95223347"/>
      <w:bookmarkStart w:id="168" w:name="_Toc10981"/>
      <w:bookmarkStart w:id="169" w:name="_Toc95244575"/>
      <w:bookmarkStart w:id="170" w:name="_Toc96325600"/>
      <w:bookmarkStart w:id="171" w:name="_Toc98337842"/>
      <w:bookmarkStart w:id="172" w:name="_Toc93052936"/>
      <w:bookmarkStart w:id="173" w:name="_Toc92199777"/>
      <w:bookmarkStart w:id="174" w:name="_Toc95322738"/>
      <w:bookmarkStart w:id="175" w:name="_Toc95813262"/>
      <w:r>
        <w:rPr>
          <w:color w:val="000000" w:themeColor="text1"/>
          <w:lang w:val="en-GB"/>
          <w14:textFill>
            <w14:solidFill>
              <w14:schemeClr w14:val="tx1"/>
            </w14:solidFill>
          </w14:textFill>
        </w:rPr>
        <w:t>附件</w:t>
      </w:r>
      <w:bookmarkEnd w:id="153"/>
      <w:bookmarkEnd w:id="154"/>
      <w:bookmarkEnd w:id="155"/>
      <w:bookmarkEnd w:id="156"/>
      <w:bookmarkEnd w:id="157"/>
      <w:bookmarkEnd w:id="158"/>
      <w:bookmarkEnd w:id="159"/>
      <w:bookmarkEnd w:id="160"/>
      <w:bookmarkEnd w:id="161"/>
      <w:bookmarkEnd w:id="162"/>
      <w:bookmarkEnd w:id="163"/>
      <w:r>
        <w:rPr>
          <w:rFonts w:hint="eastAsia"/>
          <w:color w:val="000000" w:themeColor="text1"/>
          <w:lang w:val="en-US" w:eastAsia="zh-CN"/>
          <w14:textFill>
            <w14:solidFill>
              <w14:schemeClr w14:val="tx1"/>
            </w14:solidFill>
          </w14:textFill>
        </w:rPr>
        <w:t>7</w:t>
      </w:r>
      <w:bookmarkEnd w:id="164"/>
      <w:bookmarkEnd w:id="165"/>
      <w:bookmarkEnd w:id="166"/>
      <w:bookmarkEnd w:id="167"/>
      <w:bookmarkEnd w:id="168"/>
      <w:bookmarkEnd w:id="169"/>
      <w:bookmarkEnd w:id="170"/>
      <w:bookmarkEnd w:id="171"/>
      <w:bookmarkEnd w:id="172"/>
      <w:bookmarkEnd w:id="173"/>
      <w:bookmarkEnd w:id="174"/>
      <w:bookmarkEnd w:id="175"/>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176" w:name="_Toc26849"/>
      <w:r>
        <w:rPr>
          <w:rFonts w:hint="eastAsia" w:ascii="仿宋_GB2312" w:hAnsi="方正小标宋简体" w:cs="方正小标宋简体"/>
          <w:b/>
          <w:color w:val="000000" w:themeColor="text1"/>
          <w:kern w:val="0"/>
          <w:szCs w:val="32"/>
          <w14:textFill>
            <w14:solidFill>
              <w14:schemeClr w14:val="tx1"/>
            </w14:solidFill>
          </w14:textFill>
        </w:rPr>
        <w:t>突发事件预警信息发布审批表</w:t>
      </w:r>
      <w:bookmarkEnd w:id="176"/>
    </w:p>
    <w:p>
      <w:pPr>
        <w:spacing w:before="240"/>
        <w:ind w:firstLine="0" w:firstLineChars="0"/>
        <w:rPr>
          <w:rFonts w:cs="Times New Roman"/>
          <w:color w:val="000000" w:themeColor="text1"/>
          <w:szCs w:val="32"/>
          <w14:textFill>
            <w14:solidFill>
              <w14:schemeClr w14:val="tx1"/>
            </w14:solidFill>
          </w14:textFill>
        </w:rPr>
      </w:pPr>
      <w:r>
        <w:rPr>
          <w:rFonts w:cs="Times New Roman"/>
          <w:color w:val="000000" w:themeColor="text1"/>
          <w:sz w:val="24"/>
          <w:szCs w:val="24"/>
          <w14:textFill>
            <w14:solidFill>
              <w14:schemeClr w14:val="tx1"/>
            </w14:solidFill>
          </w14:textFill>
        </w:rPr>
        <w:t>预警信息发布单位：（盖章）</w:t>
      </w:r>
    </w:p>
    <w:tbl>
      <w:tblPr>
        <w:tblStyle w:val="17"/>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7"/>
        <w:gridCol w:w="5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信息标题</w:t>
            </w:r>
          </w:p>
        </w:tc>
        <w:tc>
          <w:tcPr>
            <w:tcW w:w="5196" w:type="dxa"/>
            <w:vAlign w:val="center"/>
          </w:tcPr>
          <w:p>
            <w:pPr>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预警类型</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自然灾害/事故灾难/公共卫生事件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预警级别</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一级</w:t>
            </w:r>
            <w:r>
              <w:rPr>
                <w:rFonts w:cs="Times New Roman"/>
                <w:color w:val="000000" w:themeColor="text1"/>
                <w:sz w:val="21"/>
                <w:szCs w:val="21"/>
                <w14:textFill>
                  <w14:solidFill>
                    <w14:schemeClr w14:val="tx1"/>
                  </w14:solidFill>
                </w14:textFill>
              </w:rPr>
              <w:t>（红色）</w:t>
            </w:r>
            <w:r>
              <w:rPr>
                <w:rFonts w:hint="default" w:cs="Times New Roman"/>
                <w:color w:val="000000" w:themeColor="text1"/>
                <w:sz w:val="21"/>
                <w:szCs w:val="21"/>
                <w:lang w:val="en-US"/>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二级</w:t>
            </w:r>
            <w:r>
              <w:rPr>
                <w:rFonts w:cs="Times New Roman"/>
                <w:color w:val="000000" w:themeColor="text1"/>
                <w:sz w:val="21"/>
                <w:szCs w:val="21"/>
                <w14:textFill>
                  <w14:solidFill>
                    <w14:schemeClr w14:val="tx1"/>
                  </w14:solidFill>
                </w14:textFill>
              </w:rPr>
              <w:t>（橙色）/</w:t>
            </w:r>
            <w:r>
              <w:rPr>
                <w:rFonts w:hint="eastAsia" w:cs="Times New Roman"/>
                <w:color w:val="000000" w:themeColor="text1"/>
                <w:sz w:val="21"/>
                <w:szCs w:val="21"/>
                <w:lang w:val="en-US" w:eastAsia="zh-CN"/>
                <w14:textFill>
                  <w14:solidFill>
                    <w14:schemeClr w14:val="tx1"/>
                  </w14:solidFill>
                </w14:textFill>
              </w:rPr>
              <w:t>三级</w:t>
            </w:r>
            <w:r>
              <w:rPr>
                <w:rFonts w:cs="Times New Roman"/>
                <w:color w:val="000000" w:themeColor="text1"/>
                <w:sz w:val="21"/>
                <w:szCs w:val="21"/>
                <w14:textFill>
                  <w14:solidFill>
                    <w14:schemeClr w14:val="tx1"/>
                  </w14:solidFill>
                </w14:textFill>
              </w:rPr>
              <w:t>（黄色）/</w:t>
            </w:r>
            <w:r>
              <w:rPr>
                <w:rFonts w:hint="eastAsia" w:cs="Times New Roman"/>
                <w:color w:val="000000" w:themeColor="text1"/>
                <w:sz w:val="21"/>
                <w:szCs w:val="21"/>
                <w:lang w:val="en-US" w:eastAsia="zh-CN"/>
                <w14:textFill>
                  <w14:solidFill>
                    <w14:schemeClr w14:val="tx1"/>
                  </w14:solidFill>
                </w14:textFill>
              </w:rPr>
              <w:t>四级</w:t>
            </w:r>
            <w:r>
              <w:rPr>
                <w:rFonts w:cs="Times New Roman"/>
                <w:color w:val="000000" w:themeColor="text1"/>
                <w:sz w:val="21"/>
                <w:szCs w:val="21"/>
                <w14:textFill>
                  <w14:solidFill>
                    <w14:schemeClr w14:val="tx1"/>
                  </w14:solidFill>
                </w14:textFill>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预警发布时间</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预警周期</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预计持续  天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预警信息发布原因</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预警信息传播方式</w:t>
            </w:r>
          </w:p>
        </w:tc>
        <w:tc>
          <w:tcPr>
            <w:tcW w:w="5196" w:type="dxa"/>
            <w:vAlign w:val="center"/>
          </w:tcPr>
          <w:p>
            <w:pPr>
              <w:adjustRightInd w:val="0"/>
              <w:snapToGrid w:val="0"/>
              <w:ind w:firstLine="0" w:firstLineChars="0"/>
              <w:jc w:val="center"/>
              <w:rPr>
                <w:rFonts w:cs="Times New Roman"/>
                <w:color w:val="000000" w:themeColor="text1"/>
                <w:w w:val="90"/>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电视</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广播</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报刊</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网络</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电子屏</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短信等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17" w:type="dxa"/>
            <w:vAlign w:val="center"/>
          </w:tcPr>
          <w:p>
            <w:pPr>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预警信息主要内容</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417" w:type="dxa"/>
            <w:vAlign w:val="center"/>
          </w:tcPr>
          <w:p>
            <w:pPr>
              <w:ind w:firstLine="0" w:firstLineChars="0"/>
              <w:jc w:val="center"/>
              <w:rPr>
                <w:rFonts w:cs="Times New Roman"/>
                <w:color w:val="000000" w:themeColor="text1"/>
                <w:w w:val="90"/>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可能产生的社会经济影响</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3417" w:type="dxa"/>
            <w:vAlign w:val="center"/>
          </w:tcPr>
          <w:p>
            <w:pPr>
              <w:ind w:firstLine="0" w:firstLineChars="0"/>
              <w:jc w:val="center"/>
              <w:rPr>
                <w:rFonts w:cs="Times New Roman"/>
                <w:color w:val="000000" w:themeColor="text1"/>
                <w:w w:val="90"/>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政府领导审批意见</w:t>
            </w:r>
          </w:p>
        </w:tc>
        <w:tc>
          <w:tcPr>
            <w:tcW w:w="5196" w:type="dxa"/>
            <w:vAlign w:val="center"/>
          </w:tcPr>
          <w:p>
            <w:pPr>
              <w:adjustRightInd w:val="0"/>
              <w:snapToGrid w:val="0"/>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部门领导意见</w:t>
            </w:r>
          </w:p>
        </w:tc>
      </w:tr>
    </w:tbl>
    <w:p>
      <w:pPr>
        <w:ind w:firstLine="640"/>
        <w:jc w:val="cente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 xml:space="preserve">               </w:t>
      </w:r>
    </w:p>
    <w:p>
      <w:pPr>
        <w:ind w:firstLine="480"/>
        <w:jc w:val="right"/>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年</w:t>
      </w:r>
      <w:r>
        <w:rPr>
          <w:rFonts w:hint="eastAsia" w:cs="Times New Roman"/>
          <w:color w:val="000000" w:themeColor="text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 xml:space="preserve">  月  </w:t>
      </w:r>
      <w:r>
        <w:rPr>
          <w:rFonts w:hint="eastAsia" w:cs="Times New Roman"/>
          <w:color w:val="000000" w:themeColor="text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日</w:t>
      </w:r>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r>
        <w:rPr>
          <w:rFonts w:cs="Times New Roman"/>
          <w:color w:val="000000" w:themeColor="text1"/>
          <w:sz w:val="44"/>
          <w:szCs w:val="44"/>
          <w14:textFill>
            <w14:solidFill>
              <w14:schemeClr w14:val="tx1"/>
            </w14:solidFill>
          </w14:textFill>
        </w:rPr>
        <w:br w:type="page"/>
      </w:r>
      <w:bookmarkStart w:id="177" w:name="_Toc17789"/>
      <w:r>
        <w:rPr>
          <w:rFonts w:hint="eastAsia" w:ascii="仿宋_GB2312" w:hAnsi="方正小标宋简体" w:cs="方正小标宋简体"/>
          <w:b/>
          <w:color w:val="000000" w:themeColor="text1"/>
          <w:kern w:val="0"/>
          <w:szCs w:val="32"/>
          <w14:textFill>
            <w14:solidFill>
              <w14:schemeClr w14:val="tx1"/>
            </w14:solidFill>
          </w14:textFill>
        </w:rPr>
        <w:t>突发事件预警信息发布备案表</w:t>
      </w:r>
      <w:bookmarkEnd w:id="177"/>
    </w:p>
    <w:p>
      <w:pPr>
        <w:spacing w:line="400" w:lineRule="exact"/>
        <w:ind w:firstLine="0" w:firstLineChars="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预警信息发布单位（盖章）：</w:t>
      </w:r>
    </w:p>
    <w:tbl>
      <w:tblPr>
        <w:tblStyle w:val="17"/>
        <w:tblW w:w="83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5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信息标题</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预警类型</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自然灾害/事故灾难/公共卫生事件/其他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预警级别</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一级</w:t>
            </w:r>
            <w:r>
              <w:rPr>
                <w:rFonts w:cs="Times New Roman"/>
                <w:color w:val="000000" w:themeColor="text1"/>
                <w:sz w:val="24"/>
                <w:szCs w:val="24"/>
                <w14:textFill>
                  <w14:solidFill>
                    <w14:schemeClr w14:val="tx1"/>
                  </w14:solidFill>
                </w14:textFill>
              </w:rPr>
              <w:t>（红色）/</w:t>
            </w:r>
            <w:r>
              <w:rPr>
                <w:rFonts w:hint="eastAsia" w:cs="Times New Roman"/>
                <w:color w:val="000000" w:themeColor="text1"/>
                <w:sz w:val="24"/>
                <w:szCs w:val="24"/>
                <w:lang w:val="en-US" w:eastAsia="zh-CN"/>
                <w14:textFill>
                  <w14:solidFill>
                    <w14:schemeClr w14:val="tx1"/>
                  </w14:solidFill>
                </w14:textFill>
              </w:rPr>
              <w:t>二级</w:t>
            </w:r>
            <w:r>
              <w:rPr>
                <w:rFonts w:cs="Times New Roman"/>
                <w:color w:val="000000" w:themeColor="text1"/>
                <w:sz w:val="24"/>
                <w:szCs w:val="24"/>
                <w14:textFill>
                  <w14:solidFill>
                    <w14:schemeClr w14:val="tx1"/>
                  </w14:solidFill>
                </w14:textFill>
              </w:rPr>
              <w:t>（橙色）/</w:t>
            </w:r>
            <w:r>
              <w:rPr>
                <w:rFonts w:hint="eastAsia" w:cs="Times New Roman"/>
                <w:color w:val="000000" w:themeColor="text1"/>
                <w:sz w:val="24"/>
                <w:szCs w:val="24"/>
                <w:lang w:val="en-US" w:eastAsia="zh-CN"/>
                <w14:textFill>
                  <w14:solidFill>
                    <w14:schemeClr w14:val="tx1"/>
                  </w14:solidFill>
                </w14:textFill>
              </w:rPr>
              <w:t>三级</w:t>
            </w:r>
            <w:r>
              <w:rPr>
                <w:rFonts w:cs="Times New Roman"/>
                <w:color w:val="000000" w:themeColor="text1"/>
                <w:sz w:val="24"/>
                <w:szCs w:val="24"/>
                <w14:textFill>
                  <w14:solidFill>
                    <w14:schemeClr w14:val="tx1"/>
                  </w14:solidFill>
                </w14:textFill>
              </w:rPr>
              <w:t>（黄色）/</w:t>
            </w:r>
            <w:r>
              <w:rPr>
                <w:rFonts w:hint="eastAsia" w:cs="Times New Roman"/>
                <w:color w:val="000000" w:themeColor="text1"/>
                <w:sz w:val="24"/>
                <w:szCs w:val="24"/>
                <w:lang w:val="en-US" w:eastAsia="zh-CN"/>
                <w14:textFill>
                  <w14:solidFill>
                    <w14:schemeClr w14:val="tx1"/>
                  </w14:solidFill>
                </w14:textFill>
              </w:rPr>
              <w:t>四级</w:t>
            </w:r>
            <w:r>
              <w:rPr>
                <w:rFonts w:cs="Times New Roman"/>
                <w:color w:val="000000" w:themeColor="text1"/>
                <w:sz w:val="24"/>
                <w:szCs w:val="24"/>
                <w14:textFill>
                  <w14:solidFill>
                    <w14:schemeClr w14:val="tx1"/>
                  </w14:solidFill>
                </w14:textFill>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预警发布时间</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预警周期</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预计持续  天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预警信息发布原因</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预警信息传播方式</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电视/广播/报刊/网络/电子屏/短信等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预警信息主要内容</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可能产生的社会经济影响</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005"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备       注</w:t>
            </w:r>
          </w:p>
        </w:tc>
        <w:tc>
          <w:tcPr>
            <w:tcW w:w="5327" w:type="dxa"/>
            <w:vAlign w:val="center"/>
          </w:tcPr>
          <w:p>
            <w:pPr>
              <w:spacing w:line="400" w:lineRule="exact"/>
              <w:ind w:firstLine="0" w:firstLineChars="0"/>
              <w:jc w:val="center"/>
              <w:rPr>
                <w:rFonts w:cs="Times New Roman"/>
                <w:color w:val="000000" w:themeColor="text1"/>
                <w:sz w:val="24"/>
                <w:szCs w:val="24"/>
                <w14:textFill>
                  <w14:solidFill>
                    <w14:schemeClr w14:val="tx1"/>
                  </w14:solidFill>
                </w14:textFill>
              </w:rPr>
            </w:pPr>
          </w:p>
        </w:tc>
      </w:tr>
    </w:tbl>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w:t>
      </w:r>
    </w:p>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年</w:t>
      </w:r>
      <w:r>
        <w:rPr>
          <w:rFonts w:hint="eastAsia" w:cs="Times New Roman"/>
          <w:color w:val="000000" w:themeColor="text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 xml:space="preserve">  月 </w:t>
      </w:r>
      <w:r>
        <w:rPr>
          <w:rFonts w:hint="eastAsia" w:cs="Times New Roman"/>
          <w:color w:val="000000" w:themeColor="text1"/>
          <w:sz w:val="24"/>
          <w:szCs w:val="24"/>
          <w14:textFill>
            <w14:solidFill>
              <w14:schemeClr w14:val="tx1"/>
            </w14:solidFill>
          </w14:textFill>
        </w:rPr>
        <w:t xml:space="preserve"> </w:t>
      </w:r>
      <w:r>
        <w:rPr>
          <w:rFonts w:cs="Times New Roman"/>
          <w:color w:val="000000" w:themeColor="text1"/>
          <w:sz w:val="24"/>
          <w:szCs w:val="24"/>
          <w14:textFill>
            <w14:solidFill>
              <w14:schemeClr w14:val="tx1"/>
            </w14:solidFill>
          </w14:textFill>
        </w:rPr>
        <w:t xml:space="preserve"> 日</w:t>
      </w:r>
    </w:p>
    <w:p>
      <w:pPr>
        <w:spacing w:line="400" w:lineRule="exact"/>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br w:type="page"/>
      </w:r>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178" w:name="_Toc7914"/>
      <w:r>
        <w:rPr>
          <w:rFonts w:ascii="仿宋_GB2312" w:hAnsi="方正小标宋简体" w:cs="方正小标宋简体"/>
          <w:b/>
          <w:color w:val="000000" w:themeColor="text1"/>
          <w:kern w:val="0"/>
          <w:szCs w:val="32"/>
          <w14:textFill>
            <w14:solidFill>
              <w14:schemeClr w14:val="tx1"/>
            </w14:solidFill>
          </w14:textFill>
        </w:rPr>
        <w:t>突发事件预警信息发布授权书</w:t>
      </w:r>
      <w:bookmarkEnd w:id="178"/>
    </w:p>
    <w:p>
      <w:pPr>
        <w:ind w:firstLine="64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XX（单位）：</w:t>
      </w:r>
    </w:p>
    <w:p>
      <w:pPr>
        <w:ind w:firstLine="64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陕州区</w:t>
      </w:r>
      <w:r>
        <w:rPr>
          <w:rFonts w:cs="Times New Roman"/>
          <w:color w:val="000000" w:themeColor="text1"/>
          <w:szCs w:val="32"/>
          <w14:textFill>
            <w14:solidFill>
              <w14:schemeClr w14:val="tx1"/>
            </w14:solidFill>
          </w14:textFill>
        </w:rPr>
        <w:t>政府批准你单位在紧急情况下向社会发布 XX 级及以上关于 XX 预警信息的权限，至预警信息发布权限重新调整为止。</w:t>
      </w:r>
    </w:p>
    <w:p>
      <w:pPr>
        <w:ind w:firstLine="2240" w:firstLineChars="700"/>
        <w:rPr>
          <w:rFonts w:cs="Times New Roman"/>
          <w:color w:val="000000" w:themeColor="text1"/>
          <w:szCs w:val="32"/>
          <w14:textFill>
            <w14:solidFill>
              <w14:schemeClr w14:val="tx1"/>
            </w14:solidFill>
          </w14:textFill>
        </w:rPr>
      </w:pPr>
    </w:p>
    <w:p>
      <w:pPr>
        <w:ind w:firstLine="2240" w:firstLineChars="700"/>
        <w:rPr>
          <w:rFonts w:cs="Times New Roman"/>
          <w:color w:val="000000" w:themeColor="text1"/>
          <w:szCs w:val="32"/>
          <w14:textFill>
            <w14:solidFill>
              <w14:schemeClr w14:val="tx1"/>
            </w14:solidFill>
          </w14:textFill>
        </w:rPr>
      </w:pPr>
    </w:p>
    <w:p>
      <w:pPr>
        <w:ind w:firstLine="2240" w:firstLineChars="700"/>
        <w:rPr>
          <w:rFonts w:cs="Times New Roman"/>
          <w:color w:val="000000" w:themeColor="text1"/>
          <w:szCs w:val="32"/>
          <w14:textFill>
            <w14:solidFill>
              <w14:schemeClr w14:val="tx1"/>
            </w14:solidFill>
          </w14:textFill>
        </w:rPr>
      </w:pPr>
    </w:p>
    <w:p>
      <w:pPr>
        <w:ind w:firstLine="4960" w:firstLineChars="1550"/>
        <w:rPr>
          <w:rFonts w:cs="Times New Roman"/>
          <w:color w:val="000000" w:themeColor="text1"/>
          <w:szCs w:val="32"/>
          <w14:textFill>
            <w14:solidFill>
              <w14:schemeClr w14:val="tx1"/>
            </w14:solidFill>
          </w14:textFill>
        </w:rPr>
      </w:pPr>
      <w:r>
        <w:rPr>
          <w:rFonts w:hint="eastAsia" w:cs="Times New Roman"/>
          <w:color w:val="000000" w:themeColor="text1"/>
          <w:szCs w:val="32"/>
          <w14:textFill>
            <w14:solidFill>
              <w14:schemeClr w14:val="tx1"/>
            </w14:solidFill>
          </w14:textFill>
        </w:rPr>
        <w:t>陕州区人民</w:t>
      </w:r>
      <w:r>
        <w:rPr>
          <w:rFonts w:cs="Times New Roman"/>
          <w:color w:val="000000" w:themeColor="text1"/>
          <w:szCs w:val="32"/>
          <w14:textFill>
            <w14:solidFill>
              <w14:schemeClr w14:val="tx1"/>
            </w14:solidFill>
          </w14:textFill>
        </w:rPr>
        <w:t>政府（盖章）</w:t>
      </w:r>
    </w:p>
    <w:p>
      <w:pPr>
        <w:ind w:firstLine="5600" w:firstLineChars="175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年   月   日</w:t>
      </w:r>
    </w:p>
    <w:p>
      <w:pPr>
        <w:overflowPunct w:val="0"/>
        <w:spacing w:before="156" w:beforeLines="50" w:line="360" w:lineRule="auto"/>
        <w:ind w:firstLine="643"/>
        <w:outlineLvl w:val="1"/>
        <w:rPr>
          <w:rFonts w:cs="Times New Roman"/>
          <w:b/>
          <w:color w:val="000000" w:themeColor="text1"/>
          <w:szCs w:val="24"/>
          <w:lang w:val="en-GB"/>
          <w14:textFill>
            <w14:solidFill>
              <w14:schemeClr w14:val="tx1"/>
            </w14:solidFill>
          </w14:textFill>
        </w:rPr>
        <w:sectPr>
          <w:footerReference r:id="rId14" w:type="default"/>
          <w:footerReference r:id="rId15" w:type="even"/>
          <w:pgSz w:w="11906" w:h="16838"/>
          <w:pgMar w:top="1440" w:right="1800" w:bottom="1440" w:left="1800" w:header="851" w:footer="992" w:gutter="0"/>
          <w:cols w:space="425" w:num="1"/>
          <w:docGrid w:type="lines" w:linePitch="312" w:charSpace="0"/>
        </w:sectPr>
      </w:pPr>
    </w:p>
    <w:p>
      <w:pPr>
        <w:pStyle w:val="4"/>
        <w:ind w:firstLine="198" w:firstLineChars="62"/>
        <w:rPr>
          <w:color w:val="000000" w:themeColor="text1"/>
          <w:lang w:bidi="ar"/>
          <w14:textFill>
            <w14:solidFill>
              <w14:schemeClr w14:val="tx1"/>
            </w14:solidFill>
          </w14:textFill>
        </w:rPr>
      </w:pPr>
      <w:bookmarkStart w:id="179" w:name="_Toc96325601"/>
      <w:bookmarkStart w:id="180" w:name="_Toc95322739"/>
      <w:bookmarkStart w:id="181" w:name="_Toc93052937"/>
      <w:bookmarkStart w:id="182" w:name="_Toc27668"/>
      <w:bookmarkStart w:id="183" w:name="_Toc95244576"/>
      <w:bookmarkStart w:id="184" w:name="_Toc95813263"/>
      <w:bookmarkStart w:id="185" w:name="_Toc95224174"/>
      <w:bookmarkStart w:id="186" w:name="_Toc98337843"/>
      <w:bookmarkStart w:id="187" w:name="_Toc95223348"/>
      <w:bookmarkStart w:id="188" w:name="_Toc92182305"/>
      <w:bookmarkStart w:id="189" w:name="_Toc91512312"/>
      <w:bookmarkStart w:id="190" w:name="_Toc92205830"/>
      <w:bookmarkStart w:id="191" w:name="_Toc91666086"/>
      <w:bookmarkStart w:id="192" w:name="_Toc92199778"/>
      <w:bookmarkStart w:id="193" w:name="_Toc91666329"/>
      <w:bookmarkStart w:id="194" w:name="_Toc92116682"/>
      <w:bookmarkStart w:id="195" w:name="_Toc59618102"/>
      <w:bookmarkStart w:id="196" w:name="_Toc17732"/>
      <w:bookmarkStart w:id="197" w:name="_Toc68112091"/>
      <w:bookmarkStart w:id="198" w:name="_Toc89893517"/>
      <w:bookmarkStart w:id="199" w:name="_Toc90128737"/>
      <w:bookmarkStart w:id="200" w:name="_Toc71156498"/>
      <w:r>
        <w:rPr>
          <w:rFonts w:hint="eastAsia"/>
          <w:color w:val="000000" w:themeColor="text1"/>
          <w:lang w:bidi="ar"/>
          <w14:textFill>
            <w14:solidFill>
              <w14:schemeClr w14:val="tx1"/>
            </w14:solidFill>
          </w14:textFill>
        </w:rPr>
        <w:t>附件</w:t>
      </w:r>
      <w:r>
        <w:rPr>
          <w:rFonts w:hint="eastAsia"/>
          <w:color w:val="000000" w:themeColor="text1"/>
          <w:lang w:val="en-US" w:eastAsia="zh-CN" w:bidi="ar"/>
          <w14:textFill>
            <w14:solidFill>
              <w14:schemeClr w14:val="tx1"/>
            </w14:solidFill>
          </w14:textFill>
        </w:rPr>
        <w:t>8</w:t>
      </w:r>
      <w:bookmarkEnd w:id="179"/>
      <w:bookmarkEnd w:id="180"/>
      <w:bookmarkEnd w:id="181"/>
      <w:bookmarkEnd w:id="182"/>
      <w:bookmarkEnd w:id="183"/>
      <w:bookmarkEnd w:id="184"/>
      <w:bookmarkEnd w:id="185"/>
      <w:bookmarkEnd w:id="186"/>
      <w:bookmarkEnd w:id="187"/>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201" w:name="_Toc17078"/>
      <w:r>
        <w:rPr>
          <w:rFonts w:hint="eastAsia" w:ascii="仿宋_GB2312" w:hAnsi="方正小标宋简体" w:cs="方正小标宋简体"/>
          <w:b/>
          <w:color w:val="000000" w:themeColor="text1"/>
          <w:kern w:val="0"/>
          <w:szCs w:val="32"/>
          <w14:textFill>
            <w14:solidFill>
              <w14:schemeClr w14:val="tx1"/>
            </w14:solidFill>
          </w14:textFill>
        </w:rPr>
        <w:t>陕州区应急救援力量快速投运指令</w:t>
      </w:r>
      <w:bookmarkEnd w:id="201"/>
    </w:p>
    <w:p>
      <w:pPr>
        <w:widowControl/>
        <w:tabs>
          <w:tab w:val="left" w:pos="966"/>
        </w:tabs>
        <w:adjustRightInd w:val="0"/>
        <w:snapToGrid w:val="0"/>
        <w:spacing w:line="600" w:lineRule="exact"/>
        <w:ind w:firstLine="0" w:firstLineChars="0"/>
        <w:jc w:val="center"/>
        <w:rPr>
          <w:rFonts w:ascii="楷体" w:hAnsi="楷体" w:eastAsia="楷体" w:cs="楷体"/>
          <w:color w:val="000000" w:themeColor="text1"/>
          <w:kern w:val="0"/>
          <w:szCs w:val="32"/>
          <w14:textFill>
            <w14:solidFill>
              <w14:schemeClr w14:val="tx1"/>
            </w14:solidFill>
          </w14:textFill>
        </w:rPr>
      </w:pPr>
      <w:r>
        <w:rPr>
          <w:rFonts w:hint="eastAsia" w:ascii="楷体" w:hAnsi="楷体" w:eastAsia="楷体" w:cs="楷体"/>
          <w:color w:val="000000" w:themeColor="text1"/>
          <w:kern w:val="0"/>
          <w:szCs w:val="32"/>
          <w14:textFill>
            <w14:solidFill>
              <w14:schemeClr w14:val="tx1"/>
            </w14:solidFill>
          </w14:textFill>
        </w:rPr>
        <w:t>（陕应总指办指令20XX第XX号）</w:t>
      </w:r>
    </w:p>
    <w:p>
      <w:pPr>
        <w:widowControl/>
        <w:tabs>
          <w:tab w:val="left" w:pos="966"/>
        </w:tabs>
        <w:adjustRightInd w:val="0"/>
        <w:snapToGrid w:val="0"/>
        <w:spacing w:line="600" w:lineRule="exact"/>
        <w:ind w:firstLine="0" w:firstLineChars="0"/>
        <w:jc w:val="left"/>
        <w:rPr>
          <w:rFonts w:ascii="仿宋_GB2312" w:hAnsi="仿宋_GB2312" w:cs="仿宋_GB2312"/>
          <w:color w:val="000000" w:themeColor="text1"/>
          <w:kern w:val="0"/>
          <w:szCs w:val="32"/>
          <w:u w:val="single"/>
          <w14:textFill>
            <w14:solidFill>
              <w14:schemeClr w14:val="tx1"/>
            </w14:solidFill>
          </w14:textFill>
        </w:rPr>
      </w:pPr>
      <w:r>
        <w:rPr>
          <w:rFonts w:hint="eastAsia" w:ascii="仿宋_GB2312" w:hAnsi="仿宋_GB2312" w:cs="仿宋_GB2312"/>
          <w:color w:val="000000" w:themeColor="text1"/>
          <w:kern w:val="0"/>
          <w:szCs w:val="32"/>
          <w:u w:val="single"/>
          <w14:textFill>
            <w14:solidFill>
              <w14:schemeClr w14:val="tx1"/>
            </w14:solidFill>
          </w14:textFill>
        </w:rPr>
        <w:t>公安/交通/：</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u w:val="single"/>
          <w14:textFill>
            <w14:solidFill>
              <w14:schemeClr w14:val="tx1"/>
            </w14:solidFill>
          </w14:textFill>
        </w:rPr>
        <w:t xml:space="preserve">    </w:t>
      </w:r>
      <w:r>
        <w:rPr>
          <w:rFonts w:hint="eastAsia" w:ascii="仿宋_GB2312" w:hAnsi="仿宋_GB2312" w:cs="仿宋_GB2312"/>
          <w:color w:val="000000" w:themeColor="text1"/>
          <w:kern w:val="0"/>
          <w:szCs w:val="32"/>
          <w14:textFill>
            <w14:solidFill>
              <w14:schemeClr w14:val="tx1"/>
            </w14:solidFill>
          </w14:textFill>
        </w:rPr>
        <w:t>年</w:t>
      </w:r>
      <w:r>
        <w:rPr>
          <w:rFonts w:hint="eastAsia" w:ascii="仿宋_GB2312" w:hAnsi="仿宋_GB2312" w:cs="仿宋_GB2312"/>
          <w:color w:val="000000" w:themeColor="text1"/>
          <w:kern w:val="0"/>
          <w:szCs w:val="32"/>
          <w:u w:val="single"/>
          <w14:textFill>
            <w14:solidFill>
              <w14:schemeClr w14:val="tx1"/>
            </w14:solidFill>
          </w14:textFill>
        </w:rPr>
        <w:t xml:space="preserve">    </w:t>
      </w:r>
      <w:r>
        <w:rPr>
          <w:rFonts w:hint="eastAsia" w:ascii="仿宋_GB2312" w:hAnsi="仿宋_GB2312" w:cs="仿宋_GB2312"/>
          <w:color w:val="000000" w:themeColor="text1"/>
          <w:kern w:val="0"/>
          <w:szCs w:val="32"/>
          <w14:textFill>
            <w14:solidFill>
              <w14:schemeClr w14:val="tx1"/>
            </w14:solidFill>
          </w14:textFill>
        </w:rPr>
        <w:t>月</w:t>
      </w:r>
      <w:r>
        <w:rPr>
          <w:rFonts w:hint="eastAsia" w:ascii="仿宋_GB2312" w:hAnsi="仿宋_GB2312" w:cs="仿宋_GB2312"/>
          <w:color w:val="000000" w:themeColor="text1"/>
          <w:kern w:val="0"/>
          <w:szCs w:val="32"/>
          <w:u w:val="single"/>
          <w14:textFill>
            <w14:solidFill>
              <w14:schemeClr w14:val="tx1"/>
            </w14:solidFill>
          </w14:textFill>
        </w:rPr>
        <w:t xml:space="preserve">    </w:t>
      </w:r>
      <w:r>
        <w:rPr>
          <w:rFonts w:hint="eastAsia" w:ascii="仿宋_GB2312" w:hAnsi="仿宋_GB2312" w:cs="仿宋_GB2312"/>
          <w:color w:val="000000" w:themeColor="text1"/>
          <w:kern w:val="0"/>
          <w:szCs w:val="32"/>
          <w14:textFill>
            <w14:solidFill>
              <w14:schemeClr w14:val="tx1"/>
            </w14:solidFill>
          </w14:textFill>
        </w:rPr>
        <w:t>日在</w:t>
      </w:r>
      <w:r>
        <w:rPr>
          <w:rFonts w:hint="eastAsia" w:ascii="仿宋_GB2312" w:hAnsi="仿宋_GB2312" w:cs="仿宋_GB2312"/>
          <w:color w:val="000000" w:themeColor="text1"/>
          <w:kern w:val="0"/>
          <w:szCs w:val="32"/>
          <w:u w:val="single"/>
          <w14:textFill>
            <w14:solidFill>
              <w14:schemeClr w14:val="tx1"/>
            </w14:solidFill>
          </w14:textFill>
        </w:rPr>
        <w:t xml:space="preserve">    </w:t>
      </w:r>
      <w:r>
        <w:rPr>
          <w:rFonts w:hint="eastAsia" w:ascii="仿宋_GB2312" w:hAnsi="仿宋_GB2312" w:cs="仿宋_GB2312"/>
          <w:color w:val="000000" w:themeColor="text1"/>
          <w:kern w:val="0"/>
          <w:szCs w:val="32"/>
          <w14:textFill>
            <w14:solidFill>
              <w14:schemeClr w14:val="tx1"/>
            </w14:solidFill>
          </w14:textFill>
        </w:rPr>
        <w:t>市</w:t>
      </w:r>
      <w:r>
        <w:rPr>
          <w:rFonts w:hint="eastAsia" w:ascii="仿宋_GB2312" w:hAnsi="仿宋_GB2312" w:cs="仿宋_GB2312"/>
          <w:color w:val="000000" w:themeColor="text1"/>
          <w:kern w:val="0"/>
          <w:szCs w:val="32"/>
          <w:u w:val="single"/>
          <w14:textFill>
            <w14:solidFill>
              <w14:schemeClr w14:val="tx1"/>
            </w14:solidFill>
          </w14:textFill>
        </w:rPr>
        <w:t xml:space="preserve">    </w:t>
      </w:r>
      <w:r>
        <w:rPr>
          <w:rFonts w:hint="eastAsia" w:ascii="仿宋_GB2312" w:hAnsi="仿宋_GB2312" w:cs="仿宋_GB2312"/>
          <w:color w:val="000000" w:themeColor="text1"/>
          <w:kern w:val="0"/>
          <w:szCs w:val="32"/>
          <w14:textFill>
            <w14:solidFill>
              <w14:schemeClr w14:val="tx1"/>
            </w14:solidFill>
          </w14:textFill>
        </w:rPr>
        <w:t>区（区）</w:t>
      </w:r>
      <w:r>
        <w:rPr>
          <w:rFonts w:hint="eastAsia" w:ascii="仿宋_GB2312" w:hAnsi="仿宋_GB2312" w:cs="仿宋_GB2312"/>
          <w:color w:val="000000" w:themeColor="text1"/>
          <w:kern w:val="0"/>
          <w:szCs w:val="32"/>
          <w:u w:val="single"/>
          <w14:textFill>
            <w14:solidFill>
              <w14:schemeClr w14:val="tx1"/>
            </w14:solidFill>
          </w14:textFill>
        </w:rPr>
        <w:t xml:space="preserve">    </w:t>
      </w:r>
      <w:r>
        <w:rPr>
          <w:rFonts w:hint="eastAsia" w:ascii="仿宋_GB2312" w:hAnsi="仿宋_GB2312" w:cs="仿宋_GB2312"/>
          <w:color w:val="000000" w:themeColor="text1"/>
          <w:kern w:val="0"/>
          <w:szCs w:val="32"/>
          <w14:textFill>
            <w14:solidFill>
              <w14:schemeClr w14:val="tx1"/>
            </w14:solidFill>
          </w14:textFill>
        </w:rPr>
        <w:t xml:space="preserve">发生了 </w:t>
      </w:r>
    </w:p>
    <w:p>
      <w:pPr>
        <w:widowControl/>
        <w:tabs>
          <w:tab w:val="left" w:pos="966"/>
        </w:tabs>
        <w:adjustRightInd w:val="0"/>
        <w:snapToGrid w:val="0"/>
        <w:spacing w:line="600" w:lineRule="exact"/>
        <w:ind w:firstLine="0" w:firstLineChars="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u w:val="single"/>
          <w14:textFill>
            <w14:solidFill>
              <w14:schemeClr w14:val="tx1"/>
            </w14:solidFill>
          </w14:textFill>
        </w:rPr>
        <w:t xml:space="preserve">    （灾害/事故）</w:t>
      </w:r>
      <w:r>
        <w:rPr>
          <w:rFonts w:hint="eastAsia" w:ascii="仿宋_GB2312" w:hAnsi="仿宋_GB2312" w:cs="仿宋_GB2312"/>
          <w:color w:val="000000" w:themeColor="text1"/>
          <w:kern w:val="0"/>
          <w:szCs w:val="32"/>
          <w14:textFill>
            <w14:solidFill>
              <w14:schemeClr w14:val="tx1"/>
            </w14:solidFill>
          </w14:textFill>
        </w:rPr>
        <w:t>，根据应急救援需要，现调用</w:t>
      </w:r>
      <w:r>
        <w:rPr>
          <w:rFonts w:hint="eastAsia" w:ascii="仿宋_GB2312" w:hAnsi="仿宋_GB2312" w:cs="仿宋_GB2312"/>
          <w:color w:val="000000" w:themeColor="text1"/>
          <w:kern w:val="0"/>
          <w:szCs w:val="32"/>
          <w:u w:val="single"/>
          <w14:textFill>
            <w14:solidFill>
              <w14:schemeClr w14:val="tx1"/>
            </w14:solidFill>
          </w14:textFill>
        </w:rPr>
        <w:t>（救援队伍、物资、装备等）</w:t>
      </w:r>
      <w:r>
        <w:rPr>
          <w:rFonts w:hint="eastAsia" w:ascii="仿宋_GB2312" w:hAnsi="仿宋_GB2312" w:cs="仿宋_GB2312"/>
          <w:color w:val="000000" w:themeColor="text1"/>
          <w:kern w:val="0"/>
          <w:szCs w:val="32"/>
          <w14:textFill>
            <w14:solidFill>
              <w14:schemeClr w14:val="tx1"/>
            </w14:solidFill>
          </w14:textFill>
        </w:rPr>
        <w:t>赶赴现场参加抢险救援，请你单位立即组织协调有关单位保障救援力量快速投运抵达现场。详情如下：</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出发地：</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目的地：</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出动时间：</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运送方式：公路/铁路/民航</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lang w:eastAsia="zh-CN"/>
          <w14:textFill>
            <w14:solidFill>
              <w14:schemeClr w14:val="tx1"/>
            </w14:solidFill>
          </w14:textFill>
        </w:rPr>
        <w:t>途经路线</w:t>
      </w:r>
      <w:r>
        <w:rPr>
          <w:rFonts w:hint="eastAsia" w:ascii="仿宋_GB2312" w:hAnsi="仿宋_GB2312" w:cs="仿宋_GB2312"/>
          <w:color w:val="000000" w:themeColor="text1"/>
          <w:kern w:val="0"/>
          <w:szCs w:val="32"/>
          <w14:textFill>
            <w14:solidFill>
              <w14:schemeClr w14:val="tx1"/>
            </w14:solidFill>
          </w14:textFill>
        </w:rPr>
        <w:t>：</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出动车辆信息：</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携带装备信息：</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带队负责人及电话：</w:t>
      </w: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现场接应负责人及电话：</w:t>
      </w:r>
    </w:p>
    <w:p>
      <w:pPr>
        <w:widowControl/>
        <w:tabs>
          <w:tab w:val="left" w:pos="966"/>
        </w:tabs>
        <w:adjustRightInd w:val="0"/>
        <w:snapToGrid w:val="0"/>
        <w:spacing w:line="600" w:lineRule="exact"/>
        <w:ind w:firstLine="0" w:firstLineChars="0"/>
        <w:jc w:val="left"/>
        <w:rPr>
          <w:rFonts w:ascii="仿宋_GB2312" w:hAnsi="仿宋_GB2312" w:cs="仿宋_GB2312"/>
          <w:color w:val="000000" w:themeColor="text1"/>
          <w:kern w:val="0"/>
          <w:szCs w:val="32"/>
          <w14:textFill>
            <w14:solidFill>
              <w14:schemeClr w14:val="tx1"/>
            </w14:solidFill>
          </w14:textFill>
        </w:rPr>
      </w:pPr>
    </w:p>
    <w:p>
      <w:pPr>
        <w:widowControl/>
        <w:tabs>
          <w:tab w:val="left" w:pos="966"/>
        </w:tabs>
        <w:adjustRightInd w:val="0"/>
        <w:snapToGrid w:val="0"/>
        <w:spacing w:line="600" w:lineRule="exact"/>
        <w:ind w:firstLine="640"/>
        <w:jc w:val="left"/>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 xml:space="preserve">        陕州区人民政府应急救援总指挥部办公室</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年  月  日</w:t>
      </w:r>
    </w:p>
    <w:p>
      <w:pPr>
        <w:ind w:firstLine="640"/>
        <w:rPr>
          <w:color w:val="000000" w:themeColor="text1"/>
          <w14:textFill>
            <w14:solidFill>
              <w14:schemeClr w14:val="tx1"/>
            </w14:solidFill>
          </w14:textFill>
        </w:rPr>
      </w:pPr>
    </w:p>
    <w:p>
      <w:pPr>
        <w:pStyle w:val="4"/>
        <w:ind w:firstLine="0" w:firstLineChars="0"/>
        <w:rPr>
          <w:color w:val="000000" w:themeColor="text1"/>
          <w:lang w:bidi="ar"/>
          <w14:textFill>
            <w14:solidFill>
              <w14:schemeClr w14:val="tx1"/>
            </w14:solidFill>
          </w14:textFill>
        </w:rPr>
      </w:pPr>
      <w:bookmarkStart w:id="202" w:name="_Toc95223350"/>
      <w:bookmarkStart w:id="203" w:name="_Toc95224176"/>
      <w:bookmarkStart w:id="204" w:name="_Toc25888"/>
      <w:bookmarkStart w:id="205" w:name="_Toc96325603"/>
      <w:bookmarkStart w:id="206" w:name="_Toc95244578"/>
      <w:bookmarkStart w:id="207" w:name="_Toc95813265"/>
      <w:bookmarkStart w:id="208" w:name="_Toc95322741"/>
      <w:bookmarkStart w:id="209" w:name="_Toc98337845"/>
      <w:bookmarkStart w:id="210" w:name="_Toc93052939"/>
      <w:r>
        <w:rPr>
          <w:rFonts w:hint="eastAsia"/>
          <w:color w:val="000000" w:themeColor="text1"/>
          <w:lang w:bidi="ar"/>
          <w14:textFill>
            <w14:solidFill>
              <w14:schemeClr w14:val="tx1"/>
            </w14:solidFill>
          </w14:textFill>
        </w:rPr>
        <w:t>附件</w:t>
      </w:r>
      <w:bookmarkEnd w:id="188"/>
      <w:bookmarkEnd w:id="189"/>
      <w:bookmarkEnd w:id="190"/>
      <w:bookmarkEnd w:id="191"/>
      <w:bookmarkEnd w:id="192"/>
      <w:bookmarkEnd w:id="193"/>
      <w:bookmarkEnd w:id="194"/>
      <w:r>
        <w:rPr>
          <w:rFonts w:hint="eastAsia"/>
          <w:color w:val="000000" w:themeColor="text1"/>
          <w:lang w:val="en-US" w:eastAsia="zh-CN" w:bidi="ar"/>
          <w14:textFill>
            <w14:solidFill>
              <w14:schemeClr w14:val="tx1"/>
            </w14:solidFill>
          </w14:textFill>
        </w:rPr>
        <w:t>9</w:t>
      </w:r>
      <w:bookmarkEnd w:id="202"/>
      <w:bookmarkEnd w:id="203"/>
      <w:bookmarkEnd w:id="204"/>
      <w:bookmarkEnd w:id="205"/>
      <w:bookmarkEnd w:id="206"/>
      <w:bookmarkEnd w:id="207"/>
      <w:bookmarkEnd w:id="208"/>
      <w:bookmarkEnd w:id="209"/>
      <w:bookmarkEnd w:id="210"/>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211" w:name="_Toc10468"/>
      <w:r>
        <w:rPr>
          <w:rFonts w:ascii="仿宋_GB2312" w:hAnsi="方正小标宋简体" w:cs="方正小标宋简体"/>
          <w:b/>
          <w:color w:val="000000" w:themeColor="text1"/>
          <w:kern w:val="0"/>
          <w:szCs w:val="32"/>
          <w14:textFill>
            <w14:solidFill>
              <w14:schemeClr w14:val="tx1"/>
            </w14:solidFill>
          </w14:textFill>
        </w:rPr>
        <w:t>请求应急救援力量增援函</w:t>
      </w:r>
      <w:bookmarkEnd w:id="211"/>
    </w:p>
    <w:p>
      <w:pPr>
        <w:widowControl/>
        <w:spacing w:line="480" w:lineRule="auto"/>
        <w:ind w:firstLine="640"/>
        <w:jc w:val="lef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（政府/XXX指挥部/单位）：</w:t>
      </w:r>
    </w:p>
    <w:p>
      <w:pPr>
        <w:widowControl/>
        <w:spacing w:line="480" w:lineRule="auto"/>
        <w:ind w:firstLine="640"/>
        <w:jc w:val="left"/>
        <w:rPr>
          <w:rFonts w:cs="Times New Roman"/>
          <w:color w:val="000000" w:themeColor="text1"/>
          <w:szCs w:val="32"/>
          <w14:textFill>
            <w14:solidFill>
              <w14:schemeClr w14:val="tx1"/>
            </w14:solidFill>
          </w14:textFill>
        </w:rPr>
      </w:pPr>
      <w:r>
        <w:rPr>
          <w:rFonts w:cs="Times New Roman"/>
          <w:color w:val="000000" w:themeColor="text1"/>
          <w:kern w:val="0"/>
          <w:szCs w:val="32"/>
          <w:u w:val="single"/>
          <w:lang w:bidi="ar"/>
          <w14:textFill>
            <w14:solidFill>
              <w14:schemeClr w14:val="tx1"/>
            </w14:solidFill>
          </w14:textFill>
        </w:rPr>
        <w:t>（时间）</w:t>
      </w:r>
      <w:r>
        <w:rPr>
          <w:rFonts w:cs="Times New Roman"/>
          <w:color w:val="000000" w:themeColor="text1"/>
          <w:kern w:val="0"/>
          <w:szCs w:val="32"/>
          <w:lang w:bidi="ar"/>
          <w14:textFill>
            <w14:solidFill>
              <w14:schemeClr w14:val="tx1"/>
            </w14:solidFill>
          </w14:textFill>
        </w:rPr>
        <w:t>在</w:t>
      </w:r>
      <w:r>
        <w:rPr>
          <w:rFonts w:cs="Times New Roman"/>
          <w:color w:val="000000" w:themeColor="text1"/>
          <w:kern w:val="0"/>
          <w:szCs w:val="32"/>
          <w:u w:val="single"/>
          <w:lang w:bidi="ar"/>
          <w14:textFill>
            <w14:solidFill>
              <w14:schemeClr w14:val="tx1"/>
            </w14:solidFill>
          </w14:textFill>
        </w:rPr>
        <w:t>（地点）</w:t>
      </w:r>
      <w:r>
        <w:rPr>
          <w:rFonts w:cs="Times New Roman"/>
          <w:color w:val="000000" w:themeColor="text1"/>
          <w:kern w:val="0"/>
          <w:szCs w:val="32"/>
          <w:lang w:bidi="ar"/>
          <w14:textFill>
            <w14:solidFill>
              <w14:schemeClr w14:val="tx1"/>
            </w14:solidFill>
          </w14:textFill>
        </w:rPr>
        <w:t>发生了</w:t>
      </w:r>
      <w:r>
        <w:rPr>
          <w:rFonts w:cs="Times New Roman"/>
          <w:color w:val="000000" w:themeColor="text1"/>
          <w:kern w:val="0"/>
          <w:szCs w:val="32"/>
          <w:u w:val="single"/>
          <w:lang w:bidi="ar"/>
          <w14:textFill>
            <w14:solidFill>
              <w14:schemeClr w14:val="tx1"/>
            </w14:solidFill>
          </w14:textFill>
        </w:rPr>
        <w:t>（灾害名称）</w:t>
      </w:r>
      <w:r>
        <w:rPr>
          <w:rFonts w:cs="Times New Roman"/>
          <w:color w:val="000000" w:themeColor="text1"/>
          <w:kern w:val="0"/>
          <w:szCs w:val="32"/>
          <w:lang w:bidi="ar"/>
          <w14:textFill>
            <w14:solidFill>
              <w14:schemeClr w14:val="tx1"/>
            </w14:solidFill>
          </w14:textFill>
        </w:rPr>
        <w:t xml:space="preserve">。因现场救援处置难度较大，现有应急救援力量短缺，急需专业、人员、装备等救援力量支援，现请求贵部协调所属应急救援力量前往增援。 </w:t>
      </w:r>
    </w:p>
    <w:p>
      <w:pPr>
        <w:widowControl/>
        <w:spacing w:line="480" w:lineRule="auto"/>
        <w:ind w:firstLine="640"/>
        <w:jc w:val="lef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 xml:space="preserve">望回复为盼。 </w:t>
      </w:r>
    </w:p>
    <w:p>
      <w:pPr>
        <w:widowControl/>
        <w:spacing w:line="480" w:lineRule="auto"/>
        <w:ind w:firstLine="640"/>
        <w:jc w:val="lef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 xml:space="preserve">联系人及联系电话： </w:t>
      </w:r>
    </w:p>
    <w:p>
      <w:pPr>
        <w:widowControl/>
        <w:spacing w:line="480" w:lineRule="auto"/>
        <w:ind w:firstLine="0" w:firstLineChars="0"/>
        <w:jc w:val="right"/>
        <w:rPr>
          <w:rFonts w:cs="Times New Roman"/>
          <w:color w:val="000000" w:themeColor="text1"/>
          <w:kern w:val="0"/>
          <w:szCs w:val="32"/>
          <w:lang w:bidi="ar"/>
          <w14:textFill>
            <w14:solidFill>
              <w14:schemeClr w14:val="tx1"/>
            </w14:solidFill>
          </w14:textFill>
        </w:rPr>
      </w:pPr>
    </w:p>
    <w:p>
      <w:pPr>
        <w:widowControl/>
        <w:spacing w:line="480" w:lineRule="auto"/>
        <w:ind w:firstLine="0" w:firstLineChars="0"/>
        <w:jc w:val="right"/>
        <w:rPr>
          <w:rFonts w:cs="Times New Roman"/>
          <w:color w:val="000000" w:themeColor="text1"/>
          <w:kern w:val="0"/>
          <w:szCs w:val="32"/>
          <w:lang w:bidi="ar"/>
          <w14:textFill>
            <w14:solidFill>
              <w14:schemeClr w14:val="tx1"/>
            </w14:solidFill>
          </w14:textFill>
        </w:rPr>
      </w:pPr>
    </w:p>
    <w:p>
      <w:pPr>
        <w:widowControl/>
        <w:spacing w:line="480" w:lineRule="auto"/>
        <w:ind w:firstLine="0" w:firstLineChars="0"/>
        <w:jc w:val="right"/>
        <w:rPr>
          <w:rFonts w:cs="Times New Roman"/>
          <w:color w:val="000000" w:themeColor="text1"/>
          <w:szCs w:val="32"/>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陕州区X</w:t>
      </w:r>
      <w:r>
        <w:rPr>
          <w:rFonts w:cs="Times New Roman"/>
          <w:color w:val="000000" w:themeColor="text1"/>
          <w:kern w:val="0"/>
          <w:szCs w:val="32"/>
          <w:lang w:bidi="ar"/>
          <w14:textFill>
            <w14:solidFill>
              <w14:schemeClr w14:val="tx1"/>
            </w14:solidFill>
          </w14:textFill>
        </w:rPr>
        <w:t xml:space="preserve">XX指挥部（盖章） </w:t>
      </w:r>
    </w:p>
    <w:p>
      <w:pPr>
        <w:widowControl/>
        <w:wordWrap w:val="0"/>
        <w:spacing w:line="480" w:lineRule="auto"/>
        <w:ind w:firstLine="0" w:firstLineChars="0"/>
        <w:jc w:val="right"/>
        <w:rPr>
          <w:rFonts w:ascii="Calibri" w:hAnsi="Calibri" w:eastAsia="宋体" w:cs="Times New Roman"/>
          <w:color w:val="000000" w:themeColor="text1"/>
          <w:sz w:val="21"/>
          <w:szCs w:val="24"/>
          <w14:textFill>
            <w14:solidFill>
              <w14:schemeClr w14:val="tx1"/>
            </w14:solidFill>
          </w14:textFill>
        </w:rPr>
      </w:pPr>
      <w:r>
        <w:rPr>
          <w:rFonts w:cs="Times New Roman"/>
          <w:color w:val="000000" w:themeColor="text1"/>
          <w:kern w:val="0"/>
          <w:szCs w:val="32"/>
          <w:lang w:bidi="ar"/>
          <w14:textFill>
            <w14:solidFill>
              <w14:schemeClr w14:val="tx1"/>
            </w14:solidFill>
          </w14:textFill>
        </w:rPr>
        <w:t xml:space="preserve">    年   月   日     </w:t>
      </w:r>
      <w:r>
        <w:rPr>
          <w:rFonts w:hint="eastAsia" w:ascii="仿宋" w:hAnsi="仿宋" w:eastAsia="仿宋" w:cs="仿宋"/>
          <w:color w:val="000000" w:themeColor="text1"/>
          <w:kern w:val="0"/>
          <w:sz w:val="31"/>
          <w:szCs w:val="31"/>
          <w:lang w:bidi="ar"/>
          <w14:textFill>
            <w14:solidFill>
              <w14:schemeClr w14:val="tx1"/>
            </w14:solidFill>
          </w14:textFill>
        </w:rPr>
        <w:t xml:space="preserve">   </w:t>
      </w:r>
    </w:p>
    <w:p>
      <w:pPr>
        <w:spacing w:line="240" w:lineRule="auto"/>
        <w:ind w:firstLine="0" w:firstLineChars="0"/>
        <w:rPr>
          <w:rFonts w:ascii="Calibri" w:hAnsi="Calibri" w:eastAsia="宋体" w:cs="Times New Roman"/>
          <w:color w:val="000000" w:themeColor="text1"/>
          <w:sz w:val="21"/>
          <w:szCs w:val="24"/>
          <w14:textFill>
            <w14:solidFill>
              <w14:schemeClr w14:val="tx1"/>
            </w14:solidFill>
          </w14:textFill>
        </w:rPr>
      </w:pPr>
      <w:r>
        <w:rPr>
          <w:rFonts w:ascii="Calibri" w:hAnsi="Calibri" w:eastAsia="宋体" w:cs="Times New Roman"/>
          <w:color w:val="000000" w:themeColor="text1"/>
          <w:sz w:val="21"/>
          <w:szCs w:val="24"/>
          <w14:textFill>
            <w14:solidFill>
              <w14:schemeClr w14:val="tx1"/>
            </w14:solidFill>
          </w14:textFill>
        </w:rPr>
        <w:br w:type="page"/>
      </w:r>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212" w:name="_Toc17084"/>
      <w:r>
        <w:rPr>
          <w:rFonts w:hint="eastAsia" w:ascii="仿宋_GB2312" w:hAnsi="方正小标宋简体" w:cs="方正小标宋简体"/>
          <w:b/>
          <w:color w:val="000000" w:themeColor="text1"/>
          <w:kern w:val="0"/>
          <w:szCs w:val="32"/>
          <w14:textFill>
            <w14:solidFill>
              <w14:schemeClr w14:val="tx1"/>
            </w14:solidFill>
          </w14:textFill>
        </w:rPr>
        <w:t>应急救援力量调度指令</w:t>
      </w:r>
      <w:bookmarkEnd w:id="212"/>
    </w:p>
    <w:p>
      <w:pPr>
        <w:widowControl/>
        <w:spacing w:line="240" w:lineRule="auto"/>
        <w:ind w:firstLine="0" w:firstLineChars="0"/>
        <w:jc w:val="lef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 xml:space="preserve">（应急救援力量名称）： </w:t>
      </w:r>
    </w:p>
    <w:p>
      <w:pPr>
        <w:widowControl/>
        <w:ind w:firstLine="640"/>
        <w:jc w:val="left"/>
        <w:rPr>
          <w:rFonts w:cs="Times New Roman"/>
          <w:color w:val="000000" w:themeColor="text1"/>
          <w:kern w:val="0"/>
          <w:szCs w:val="32"/>
          <w:lang w:bidi="ar"/>
          <w14:textFill>
            <w14:solidFill>
              <w14:schemeClr w14:val="tx1"/>
            </w14:solidFill>
          </w14:textFill>
        </w:rPr>
      </w:pPr>
      <w:r>
        <w:rPr>
          <w:rFonts w:cs="Times New Roman"/>
          <w:color w:val="000000" w:themeColor="text1"/>
          <w:kern w:val="0"/>
          <w:szCs w:val="32"/>
          <w:u w:val="single"/>
          <w:lang w:bidi="ar"/>
          <w14:textFill>
            <w14:solidFill>
              <w14:schemeClr w14:val="tx1"/>
            </w14:solidFill>
          </w14:textFill>
        </w:rPr>
        <w:t>（时间）</w:t>
      </w:r>
      <w:r>
        <w:rPr>
          <w:rFonts w:cs="Times New Roman"/>
          <w:color w:val="000000" w:themeColor="text1"/>
          <w:kern w:val="0"/>
          <w:szCs w:val="32"/>
          <w:lang w:bidi="ar"/>
          <w14:textFill>
            <w14:solidFill>
              <w14:schemeClr w14:val="tx1"/>
            </w14:solidFill>
          </w14:textFill>
        </w:rPr>
        <w:t>在</w:t>
      </w:r>
      <w:r>
        <w:rPr>
          <w:rFonts w:cs="Times New Roman"/>
          <w:color w:val="000000" w:themeColor="text1"/>
          <w:kern w:val="0"/>
          <w:szCs w:val="32"/>
          <w:u w:val="single"/>
          <w:lang w:bidi="ar"/>
          <w14:textFill>
            <w14:solidFill>
              <w14:schemeClr w14:val="tx1"/>
            </w14:solidFill>
          </w14:textFill>
        </w:rPr>
        <w:t>（地点）</w:t>
      </w:r>
      <w:r>
        <w:rPr>
          <w:rFonts w:cs="Times New Roman"/>
          <w:color w:val="000000" w:themeColor="text1"/>
          <w:kern w:val="0"/>
          <w:szCs w:val="32"/>
          <w:lang w:bidi="ar"/>
          <w14:textFill>
            <w14:solidFill>
              <w14:schemeClr w14:val="tx1"/>
            </w14:solidFill>
          </w14:textFill>
        </w:rPr>
        <w:t>发生了</w:t>
      </w:r>
      <w:r>
        <w:rPr>
          <w:rFonts w:cs="Times New Roman"/>
          <w:color w:val="000000" w:themeColor="text1"/>
          <w:kern w:val="0"/>
          <w:szCs w:val="32"/>
          <w:u w:val="single"/>
          <w:lang w:bidi="ar"/>
          <w14:textFill>
            <w14:solidFill>
              <w14:schemeClr w14:val="tx1"/>
            </w14:solidFill>
          </w14:textFill>
        </w:rPr>
        <w:t>（灾害名称）</w:t>
      </w:r>
      <w:r>
        <w:rPr>
          <w:rFonts w:cs="Times New Roman"/>
          <w:color w:val="000000" w:themeColor="text1"/>
          <w:kern w:val="0"/>
          <w:szCs w:val="32"/>
          <w:lang w:bidi="ar"/>
          <w14:textFill>
            <w14:solidFill>
              <w14:schemeClr w14:val="tx1"/>
            </w14:solidFill>
          </w14:textFill>
        </w:rPr>
        <w:t>，根据应急救援需要，经</w:t>
      </w:r>
      <w:r>
        <w:rPr>
          <w:rFonts w:hint="eastAsia" w:cs="Times New Roman"/>
          <w:color w:val="000000" w:themeColor="text1"/>
          <w:kern w:val="0"/>
          <w:szCs w:val="32"/>
          <w:lang w:bidi="ar"/>
          <w14:textFill>
            <w14:solidFill>
              <w14:schemeClr w14:val="tx1"/>
            </w14:solidFill>
          </w14:textFill>
        </w:rPr>
        <w:t>区</w:t>
      </w:r>
      <w:r>
        <w:rPr>
          <w:rFonts w:cs="Times New Roman"/>
          <w:color w:val="000000" w:themeColor="text1"/>
          <w:kern w:val="0"/>
          <w:szCs w:val="32"/>
          <w:lang w:bidi="ar"/>
          <w14:textFill>
            <w14:solidFill>
              <w14:schemeClr w14:val="tx1"/>
            </w14:solidFill>
          </w14:textFill>
        </w:rPr>
        <w:t>XXX指挥部同意，现调用你单位参加抢险救援。</w:t>
      </w:r>
    </w:p>
    <w:p>
      <w:pPr>
        <w:widowControl/>
        <w:ind w:firstLine="640"/>
        <w:jc w:val="lef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 xml:space="preserve">请迅速集结（所需人员、装备数量规模），即刻前往（救援现场详细地址） ，同时将带队指挥员、人员装备情况、 行程等信息报告我办。 </w:t>
      </w:r>
    </w:p>
    <w:p>
      <w:pPr>
        <w:widowControl/>
        <w:ind w:firstLine="640"/>
        <w:jc w:val="lef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 xml:space="preserve">现场联系人及联系电话： </w:t>
      </w:r>
    </w:p>
    <w:p>
      <w:pPr>
        <w:widowControl/>
        <w:spacing w:line="240" w:lineRule="auto"/>
        <w:ind w:firstLine="0" w:firstLineChars="0"/>
        <w:jc w:val="right"/>
        <w:rPr>
          <w:rFonts w:cs="Times New Roman"/>
          <w:color w:val="000000" w:themeColor="text1"/>
          <w:kern w:val="0"/>
          <w:szCs w:val="32"/>
          <w:lang w:bidi="ar"/>
          <w14:textFill>
            <w14:solidFill>
              <w14:schemeClr w14:val="tx1"/>
            </w14:solidFill>
          </w14:textFill>
        </w:rPr>
      </w:pPr>
    </w:p>
    <w:p>
      <w:pPr>
        <w:widowControl/>
        <w:spacing w:line="240" w:lineRule="auto"/>
        <w:ind w:firstLine="0" w:firstLineChars="0"/>
        <w:jc w:val="right"/>
        <w:rPr>
          <w:rFonts w:cs="Times New Roman"/>
          <w:color w:val="000000" w:themeColor="text1"/>
          <w:kern w:val="0"/>
          <w:szCs w:val="32"/>
          <w:lang w:bidi="ar"/>
          <w14:textFill>
            <w14:solidFill>
              <w14:schemeClr w14:val="tx1"/>
            </w14:solidFill>
          </w14:textFill>
        </w:rPr>
      </w:pPr>
    </w:p>
    <w:p>
      <w:pPr>
        <w:widowControl/>
        <w:spacing w:line="240" w:lineRule="auto"/>
        <w:ind w:firstLine="0" w:firstLineChars="0"/>
        <w:jc w:val="right"/>
        <w:rPr>
          <w:rFonts w:cs="Times New Roman"/>
          <w:color w:val="000000" w:themeColor="text1"/>
          <w:szCs w:val="32"/>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陕州区</w:t>
      </w:r>
      <w:r>
        <w:rPr>
          <w:rFonts w:cs="Times New Roman"/>
          <w:color w:val="000000" w:themeColor="text1"/>
          <w:kern w:val="0"/>
          <w:szCs w:val="32"/>
          <w:lang w:bidi="ar"/>
          <w14:textFill>
            <w14:solidFill>
              <w14:schemeClr w14:val="tx1"/>
            </w14:solidFill>
          </w14:textFill>
        </w:rPr>
        <w:t xml:space="preserve">XXX指挥部办公室（盖章） </w:t>
      </w:r>
    </w:p>
    <w:p>
      <w:pPr>
        <w:widowControl/>
        <w:wordWrap w:val="0"/>
        <w:spacing w:line="480" w:lineRule="auto"/>
        <w:ind w:firstLine="0" w:firstLineChars="0"/>
        <w:jc w:val="righ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 xml:space="preserve">  年   月   日            </w:t>
      </w:r>
    </w:p>
    <w:p>
      <w:pPr>
        <w:widowControl/>
        <w:spacing w:line="240" w:lineRule="auto"/>
        <w:ind w:firstLine="0" w:firstLineChars="0"/>
        <w:jc w:val="left"/>
        <w:rPr>
          <w:rFonts w:cs="Times New Roman"/>
          <w:color w:val="000000" w:themeColor="text1"/>
          <w:kern w:val="0"/>
          <w:szCs w:val="32"/>
          <w:lang w:bidi="ar"/>
          <w14:textFill>
            <w14:solidFill>
              <w14:schemeClr w14:val="tx1"/>
            </w14:solidFill>
          </w14:textFill>
        </w:rPr>
      </w:pPr>
    </w:p>
    <w:p>
      <w:pPr>
        <w:widowControl/>
        <w:spacing w:line="240" w:lineRule="auto"/>
        <w:ind w:firstLine="0" w:firstLineChars="0"/>
        <w:jc w:val="left"/>
        <w:rPr>
          <w:rFonts w:cs="Times New Roman"/>
          <w:color w:val="000000" w:themeColor="text1"/>
          <w:szCs w:val="32"/>
          <w14:textFill>
            <w14:solidFill>
              <w14:schemeClr w14:val="tx1"/>
            </w14:solidFill>
          </w14:textFill>
        </w:rPr>
      </w:pPr>
      <w:r>
        <w:rPr>
          <w:rFonts w:cs="Times New Roman"/>
          <w:color w:val="000000" w:themeColor="text1"/>
          <w:kern w:val="0"/>
          <w:szCs w:val="32"/>
          <w:lang w:bidi="ar"/>
          <w14:textFill>
            <w14:solidFill>
              <w14:schemeClr w14:val="tx1"/>
            </w14:solidFill>
          </w14:textFill>
        </w:rPr>
        <w:t>抄送：应急力量所在地政府、主管部门或组建单位</w:t>
      </w:r>
    </w:p>
    <w:p>
      <w:pPr>
        <w:spacing w:line="240" w:lineRule="auto"/>
        <w:ind w:firstLine="0" w:firstLineChars="0"/>
        <w:rPr>
          <w:rFonts w:ascii="Calibri" w:hAnsi="Calibri" w:eastAsia="宋体" w:cs="Times New Roman"/>
          <w:color w:val="000000" w:themeColor="text1"/>
          <w:sz w:val="21"/>
          <w:szCs w:val="24"/>
          <w14:textFill>
            <w14:solidFill>
              <w14:schemeClr w14:val="tx1"/>
            </w14:solidFill>
          </w14:textFill>
        </w:rPr>
      </w:pPr>
    </w:p>
    <w:p>
      <w:pPr>
        <w:bidi w:val="0"/>
        <w:rPr>
          <w:color w:val="000000" w:themeColor="text1"/>
          <w:lang w:val="en-GB"/>
          <w14:textFill>
            <w14:solidFill>
              <w14:schemeClr w14:val="tx1"/>
            </w14:solidFill>
          </w14:textFill>
        </w:rPr>
      </w:pPr>
    </w:p>
    <w:p>
      <w:pPr>
        <w:pStyle w:val="4"/>
        <w:ind w:firstLine="0" w:firstLineChars="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213" w:name="_Toc90838560"/>
      <w:bookmarkStart w:id="214" w:name="_Toc91512313"/>
      <w:bookmarkStart w:id="215" w:name="_Toc91666330"/>
      <w:bookmarkStart w:id="216" w:name="_Toc92116683"/>
      <w:bookmarkStart w:id="217" w:name="_Toc91666087"/>
    </w:p>
    <w:p>
      <w:pPr>
        <w:pStyle w:val="4"/>
        <w:ind w:firstLine="0" w:firstLineChars="0"/>
        <w:rPr>
          <w:color w:val="000000" w:themeColor="text1"/>
          <w:lang w:val="en-GB"/>
          <w14:textFill>
            <w14:solidFill>
              <w14:schemeClr w14:val="tx1"/>
            </w14:solidFill>
          </w14:textFill>
        </w:rPr>
      </w:pPr>
      <w:bookmarkStart w:id="218" w:name="_Toc92182307"/>
      <w:bookmarkStart w:id="219" w:name="_Toc98337846"/>
      <w:bookmarkStart w:id="220" w:name="_Toc95322742"/>
      <w:bookmarkStart w:id="221" w:name="_Toc95244579"/>
      <w:bookmarkStart w:id="222" w:name="_Toc95224177"/>
      <w:bookmarkStart w:id="223" w:name="_Toc93052940"/>
      <w:bookmarkStart w:id="224" w:name="_Toc95223351"/>
      <w:bookmarkStart w:id="225" w:name="_Toc92199780"/>
      <w:bookmarkStart w:id="226" w:name="_Toc92205832"/>
      <w:bookmarkStart w:id="227" w:name="_Toc96325604"/>
      <w:bookmarkStart w:id="228" w:name="_Toc95813266"/>
      <w:bookmarkStart w:id="229" w:name="_Toc21304"/>
      <w:r>
        <w:rPr>
          <w:color w:val="000000" w:themeColor="text1"/>
          <w:lang w:val="en-GB"/>
          <w14:textFill>
            <w14:solidFill>
              <w14:schemeClr w14:val="tx1"/>
            </w14:solidFill>
          </w14:textFill>
        </w:rPr>
        <w:t>附件</w:t>
      </w:r>
      <w:bookmarkEnd w:id="195"/>
      <w:bookmarkEnd w:id="196"/>
      <w:bookmarkEnd w:id="197"/>
      <w:bookmarkEnd w:id="198"/>
      <w:bookmarkEnd w:id="199"/>
      <w:bookmarkEnd w:id="20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eastAsia"/>
          <w:color w:val="000000" w:themeColor="text1"/>
          <w:lang w:val="en-US" w:eastAsia="zh-CN"/>
          <w14:textFill>
            <w14:solidFill>
              <w14:schemeClr w14:val="tx1"/>
            </w14:solidFill>
          </w14:textFill>
        </w:rPr>
        <w:t>10</w:t>
      </w:r>
      <w:bookmarkEnd w:id="229"/>
    </w:p>
    <w:p>
      <w:pPr>
        <w:widowControl/>
        <w:tabs>
          <w:tab w:val="left" w:pos="966"/>
        </w:tabs>
        <w:adjustRightInd w:val="0"/>
        <w:snapToGrid w:val="0"/>
        <w:spacing w:line="600" w:lineRule="exact"/>
        <w:ind w:firstLine="0" w:firstLineChars="0"/>
        <w:jc w:val="center"/>
        <w:outlineLvl w:val="0"/>
        <w:rPr>
          <w:rFonts w:ascii="仿宋_GB2312" w:hAnsi="方正小标宋简体" w:cs="方正小标宋简体"/>
          <w:b/>
          <w:color w:val="000000" w:themeColor="text1"/>
          <w:kern w:val="0"/>
          <w:szCs w:val="32"/>
          <w14:textFill>
            <w14:solidFill>
              <w14:schemeClr w14:val="tx1"/>
            </w14:solidFill>
          </w14:textFill>
        </w:rPr>
      </w:pPr>
      <w:bookmarkStart w:id="230" w:name="_Toc8045"/>
      <w:r>
        <w:rPr>
          <w:rFonts w:ascii="仿宋_GB2312" w:hAnsi="方正小标宋简体" w:cs="方正小标宋简体"/>
          <w:b/>
          <w:color w:val="000000" w:themeColor="text1"/>
          <w:kern w:val="0"/>
          <w:szCs w:val="32"/>
          <w14:textFill>
            <w14:solidFill>
              <w14:schemeClr w14:val="tx1"/>
            </w14:solidFill>
          </w14:textFill>
        </w:rPr>
        <w:t>突发事件信息报告单</w:t>
      </w:r>
      <w:bookmarkEnd w:id="230"/>
    </w:p>
    <w:p>
      <w:pPr>
        <w:widowControl/>
        <w:shd w:val="clear" w:color="auto" w:fill="FFFFFF"/>
        <w:spacing w:line="400" w:lineRule="exact"/>
        <w:ind w:firstLine="0" w:firstLineChars="0"/>
        <w:rPr>
          <w:rFonts w:cs="Times New Roman"/>
          <w:color w:val="000000" w:themeColor="text1"/>
          <w:kern w:val="0"/>
          <w:sz w:val="24"/>
          <w:szCs w:val="24"/>
          <w14:textFill>
            <w14:solidFill>
              <w14:schemeClr w14:val="tx1"/>
            </w14:solidFill>
          </w14:textFill>
        </w:rPr>
      </w:pPr>
      <w:r>
        <w:rPr>
          <w:rFonts w:cs="Times New Roman"/>
          <w:color w:val="000000" w:themeColor="text1"/>
          <w:kern w:val="0"/>
          <w:sz w:val="24"/>
          <w:szCs w:val="24"/>
          <w14:textFill>
            <w14:solidFill>
              <w14:schemeClr w14:val="tx1"/>
            </w14:solidFill>
          </w14:textFill>
        </w:rPr>
        <w:t>单位名称：                      联系人：           联系电话：</w:t>
      </w:r>
    </w:p>
    <w:tbl>
      <w:tblPr>
        <w:tblStyle w:val="17"/>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3"/>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突发事件发生的时间</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突发事件发生的地点</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突发事件发生的状态</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突发事件发生的伤亡情况</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403" w:type="dxa"/>
            <w:vAlign w:val="center"/>
          </w:tcPr>
          <w:p>
            <w:pPr>
              <w:adjustRightInd w:val="0"/>
              <w:snapToGrid w:val="0"/>
              <w:spacing w:line="240" w:lineRule="auto"/>
              <w:ind w:firstLine="0" w:firstLineChars="0"/>
              <w:jc w:val="left"/>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突发事件发生的事发单位/发生地基本情况</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突发事件发生的起因和性质</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突发事件发生的基本过程</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突发事件发生的影响范围</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突发事件的发展趋势</w:t>
            </w:r>
          </w:p>
        </w:tc>
        <w:tc>
          <w:tcPr>
            <w:tcW w:w="5295" w:type="dxa"/>
          </w:tcPr>
          <w:p>
            <w:pPr>
              <w:spacing w:after="120"/>
              <w:ind w:right="2240" w:rightChars="700" w:firstLine="0" w:firstLineChars="0"/>
              <w:rPr>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Align w:val="center"/>
          </w:tcPr>
          <w:p>
            <w:pPr>
              <w:spacing w:line="360" w:lineRule="auto"/>
              <w:ind w:firstLine="0" w:firstLineChars="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突发事件发生的应急处置情况</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Align w:val="center"/>
          </w:tcPr>
          <w:p>
            <w:pPr>
              <w:adjustRightInd w:val="0"/>
              <w:snapToGrid w:val="0"/>
              <w:spacing w:line="240" w:lineRule="auto"/>
              <w:ind w:firstLine="0" w:firstLineChars="0"/>
              <w:jc w:val="left"/>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突发事件应急处置的请求事项和工作建议</w:t>
            </w:r>
          </w:p>
        </w:tc>
        <w:tc>
          <w:tcPr>
            <w:tcW w:w="5295" w:type="dxa"/>
          </w:tcPr>
          <w:p>
            <w:pPr>
              <w:spacing w:line="360" w:lineRule="auto"/>
              <w:ind w:firstLine="0" w:firstLineChars="0"/>
              <w:jc w:val="left"/>
              <w:rPr>
                <w:rFonts w:cs="Times New Roman"/>
                <w:b/>
                <w:color w:val="000000" w:themeColor="text1"/>
                <w:sz w:val="24"/>
                <w:szCs w:val="24"/>
                <w14:textFill>
                  <w14:solidFill>
                    <w14:schemeClr w14:val="tx1"/>
                  </w14:solidFill>
                </w14:textFill>
              </w:rPr>
            </w:pPr>
          </w:p>
          <w:p>
            <w:pPr>
              <w:spacing w:line="360" w:lineRule="auto"/>
              <w:ind w:firstLine="0" w:firstLineChars="0"/>
              <w:jc w:val="left"/>
              <w:rPr>
                <w:rFonts w:cs="Times New Roman"/>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403" w:type="dxa"/>
            <w:vAlign w:val="center"/>
          </w:tcPr>
          <w:p>
            <w:pPr>
              <w:adjustRightInd w:val="0"/>
              <w:snapToGrid w:val="0"/>
              <w:spacing w:line="240" w:lineRule="auto"/>
              <w:ind w:firstLine="0" w:firstLineChars="0"/>
              <w:jc w:val="left"/>
              <w:rPr>
                <w:rFonts w:cs="Times New Roman"/>
                <w:color w:val="000000" w:themeColor="text1"/>
                <w:sz w:val="21"/>
                <w:szCs w:val="21"/>
                <w14:textFill>
                  <w14:solidFill>
                    <w14:schemeClr w14:val="tx1"/>
                  </w14:solidFill>
                </w14:textFill>
              </w:rPr>
            </w:pPr>
            <w:r>
              <w:rPr>
                <w:rFonts w:hint="eastAsia" w:cs="Times New Roman"/>
                <w:color w:val="000000" w:themeColor="text1"/>
                <w:sz w:val="24"/>
                <w:szCs w:val="24"/>
                <w14:textFill>
                  <w14:solidFill>
                    <w14:schemeClr w14:val="tx1"/>
                  </w14:solidFill>
                </w14:textFill>
              </w:rPr>
              <w:t>事发现场指挥负责人的姓名、职务、联系方式</w:t>
            </w:r>
          </w:p>
        </w:tc>
        <w:tc>
          <w:tcPr>
            <w:tcW w:w="5295" w:type="dxa"/>
          </w:tcPr>
          <w:p>
            <w:pPr>
              <w:spacing w:line="360" w:lineRule="auto"/>
              <w:ind w:firstLine="0" w:firstLineChars="0"/>
              <w:jc w:val="left"/>
              <w:rPr>
                <w:rFonts w:cs="Times New Roman"/>
                <w:b/>
                <w:color w:val="000000" w:themeColor="text1"/>
                <w:sz w:val="21"/>
                <w:szCs w:val="21"/>
                <w14:textFill>
                  <w14:solidFill>
                    <w14:schemeClr w14:val="tx1"/>
                  </w14:solidFill>
                </w14:textFill>
              </w:rPr>
            </w:pPr>
          </w:p>
          <w:p>
            <w:pPr>
              <w:spacing w:line="360" w:lineRule="auto"/>
              <w:ind w:firstLine="0" w:firstLineChars="0"/>
              <w:jc w:val="left"/>
              <w:rPr>
                <w:rFonts w:cs="Times New Roman"/>
                <w:b/>
                <w:color w:val="000000" w:themeColor="text1"/>
                <w:sz w:val="21"/>
                <w:szCs w:val="21"/>
                <w14:textFill>
                  <w14:solidFill>
                    <w14:schemeClr w14:val="tx1"/>
                  </w14:solidFill>
                </w14:textFill>
              </w:rPr>
            </w:pPr>
          </w:p>
        </w:tc>
      </w:tr>
    </w:tbl>
    <w:p>
      <w:pPr>
        <w:bidi w:val="0"/>
        <w:rPr>
          <w:color w:val="000000" w:themeColor="text1"/>
          <w14:textFill>
            <w14:solidFill>
              <w14:schemeClr w14:val="tx1"/>
            </w14:solidFill>
          </w14:textFill>
        </w:rPr>
      </w:pPr>
    </w:p>
    <w:p>
      <w:pPr>
        <w:spacing w:line="240" w:lineRule="auto"/>
        <w:ind w:firstLine="0" w:firstLineChars="0"/>
        <w:jc w:val="center"/>
        <w:rPr>
          <w:rFonts w:ascii="楷体_GB2312" w:eastAsia="楷体_GB2312"/>
          <w:b/>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auto"/>
    <w:pitch w:val="default"/>
    <w:sig w:usb0="A00002BF" w:usb1="184F6CFA" w:usb2="00000012"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560" w:lineRule="exact"/>
      <w:ind w:firstLine="0" w:firstLineChars="0"/>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560"/>
      <w:jc w:val="right"/>
      <w:rPr>
        <w:rFonts w:asciiTheme="minorEastAsia" w:hAnsiTheme="minorEastAsia" w:eastAsiaTheme="minorEastAsia"/>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posOffset>2593975</wp:posOffset>
              </wp:positionH>
              <wp:positionV relativeFrom="paragraph">
                <wp:posOffset>-3810</wp:posOffset>
              </wp:positionV>
              <wp:extent cx="469265" cy="1828800"/>
              <wp:effectExtent l="0" t="0" r="7620" b="0"/>
              <wp:wrapNone/>
              <wp:docPr id="6" name="文本框 6"/>
              <wp:cNvGraphicFramePr/>
              <a:graphic xmlns:a="http://schemas.openxmlformats.org/drawingml/2006/main">
                <a:graphicData uri="http://schemas.microsoft.com/office/word/2010/wordprocessingShape">
                  <wps:wsp>
                    <wps:cNvSpPr txBox="1"/>
                    <wps:spPr>
                      <a:xfrm>
                        <a:off x="0" y="0"/>
                        <a:ext cx="469127"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560" w:lineRule="exact"/>
                            <w:ind w:firstLine="0" w:firstLineChars="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4.25pt;margin-top:-0.3pt;height:144pt;width:36.95pt;mso-position-horizontal-relative:margin;z-index:251661312;mso-width-relative:page;mso-height-relative:page;" filled="f" stroked="f" coordsize="21600,21600" o:gfxdata="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DsQdgAAAAJAQAADwAAAAAAAAABACAAAAAiAAAAZHJzL2Rvd25yZXYueG1s&#10;UEsBAhQAFAAAAAgAh07iQMT2LS0xAgAAVgQAAA4AAAAAAAAAAQAgAAAAJwEAAGRycy9lMm9Eb2Mu&#10;eG1sUEsFBgAAAAAGAAYAWQEAAMoFAAAAAA==&#10;">
              <v:fill on="f" focussize="0,0"/>
              <v:stroke on="f" weight="0.5pt"/>
              <v:imagedata o:title=""/>
              <o:lock v:ext="edit" aspectratio="f"/>
              <v:textbox inset="0mm,0mm,0mm,0mm" style="mso-fit-shape-to-text:t;">
                <w:txbxContent>
                  <w:p>
                    <w:pPr>
                      <w:pStyle w:val="10"/>
                      <w:spacing w:line="560" w:lineRule="exact"/>
                      <w:ind w:firstLine="0" w:firstLineChars="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posOffset>2593975</wp:posOffset>
              </wp:positionH>
              <wp:positionV relativeFrom="paragraph">
                <wp:posOffset>1905</wp:posOffset>
              </wp:positionV>
              <wp:extent cx="262255" cy="1828800"/>
              <wp:effectExtent l="0" t="0" r="4445" b="0"/>
              <wp:wrapNone/>
              <wp:docPr id="7" name="文本框 7"/>
              <wp:cNvGraphicFramePr/>
              <a:graphic xmlns:a="http://schemas.openxmlformats.org/drawingml/2006/main">
                <a:graphicData uri="http://schemas.microsoft.com/office/word/2010/wordprocessingShape">
                  <wps:wsp>
                    <wps:cNvSpPr txBox="1"/>
                    <wps:spPr>
                      <a:xfrm>
                        <a:off x="0" y="0"/>
                        <a:ext cx="26239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560" w:lineRule="exact"/>
                            <w:ind w:firstLine="0" w:firstLineChars="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4.25pt;margin-top:0.15pt;height:144pt;width:20.65pt;mso-position-horizontal-relative:margin;z-index:251662336;mso-width-relative:page;mso-height-relative:page;" filled="f" stroked="f" coordsize="21600,21600" o:gfxdata="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sl/KNYAAAAIAQAADwAAAAAAAAABACAAAAAiAAAAZHJzL2Rvd25yZXYueG1s&#10;UEsBAhQAFAAAAAgAh07iQO0ukTczAgAAVgQAAA4AAAAAAAAAAQAgAAAAJQEAAGRycy9lMm9Eb2Mu&#10;eG1sUEsFBgAAAAAGAAYAWQEAAMoFAAAAAA==&#10;">
              <v:fill on="f" focussize="0,0"/>
              <v:stroke on="f" weight="0.5pt"/>
              <v:imagedata o:title=""/>
              <o:lock v:ext="edit" aspectratio="f"/>
              <v:textbox inset="0mm,0mm,0mm,0mm" style="mso-fit-shape-to-text:t;">
                <w:txbxContent>
                  <w:p>
                    <w:pPr>
                      <w:pStyle w:val="10"/>
                      <w:spacing w:line="560" w:lineRule="exact"/>
                      <w:ind w:firstLine="0" w:firstLineChars="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560" w:lineRule="exact"/>
      <w:ind w:firstLine="0" w:firstLineChars="0"/>
      <w:jc w:val="right"/>
      <w:rPr>
        <w:rFonts w:asciiTheme="minorEastAsia" w:hAnsiTheme="minorEastAsia" w:eastAsia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24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41</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6"/>
                      <w:ind w:firstLine="240"/>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41</w:t>
                    </w:r>
                    <w:r>
                      <w:rPr>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560" w:lineRule="exact"/>
      <w:ind w:firstLine="0" w:firstLineChars="0"/>
      <w:rPr>
        <w:rFonts w:asciiTheme="minorEastAsia" w:hAnsiTheme="minorEastAsia" w:eastAsia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560" w:lineRule="exact"/>
                            <w:ind w:firstLine="0" w:firstLineChars="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40</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0"/>
                      <w:spacing w:line="560" w:lineRule="exact"/>
                      <w:ind w:firstLine="0" w:firstLineChars="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40</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A216F0"/>
    <w:multiLevelType w:val="multilevel"/>
    <w:tmpl w:val="1DA216F0"/>
    <w:lvl w:ilvl="0" w:tentative="0">
      <w:start w:val="1"/>
      <w:numFmt w:val="chineseCountingThousand"/>
      <w:pStyle w:val="8"/>
      <w:lvlText w:val="第%1章　"/>
      <w:lvlJc w:val="left"/>
      <w:pPr>
        <w:tabs>
          <w:tab w:val="left" w:pos="1440"/>
        </w:tabs>
        <w:ind w:left="720" w:hanging="720"/>
      </w:pPr>
      <w:rPr>
        <w:rFonts w:hint="eastAsia" w:cs="Times New Roman"/>
        <w:sz w:val="32"/>
      </w:rPr>
    </w:lvl>
    <w:lvl w:ilvl="1" w:tentative="0">
      <w:start w:val="1"/>
      <w:numFmt w:val="lowerRoman"/>
      <w:lvlText w:val="(%2)"/>
      <w:lvlJc w:val="left"/>
      <w:pPr>
        <w:tabs>
          <w:tab w:val="left" w:pos="861"/>
        </w:tabs>
        <w:ind w:left="861" w:hanging="720"/>
      </w:pPr>
      <w:rPr>
        <w:rFonts w:hint="eastAsia" w:cs="Times New Roman"/>
      </w:rPr>
    </w:lvl>
    <w:lvl w:ilvl="2" w:tentative="0">
      <w:start w:val="1"/>
      <w:numFmt w:val="lowerLetter"/>
      <w:lvlText w:val="(%3)"/>
      <w:lvlJc w:val="left"/>
      <w:pPr>
        <w:tabs>
          <w:tab w:val="left" w:pos="1335"/>
        </w:tabs>
        <w:ind w:left="1335" w:hanging="495"/>
      </w:pPr>
      <w:rPr>
        <w:rFonts w:hint="eastAsia"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2ZTc2NjZmMDU3NDEyMmRhNjVlYTRkNDRkMmI5NmQifQ=="/>
  </w:docVars>
  <w:rsids>
    <w:rsidRoot w:val="00955593"/>
    <w:rsid w:val="0001073F"/>
    <w:rsid w:val="00011F01"/>
    <w:rsid w:val="00011F68"/>
    <w:rsid w:val="000135CB"/>
    <w:rsid w:val="00015E9D"/>
    <w:rsid w:val="000203AD"/>
    <w:rsid w:val="00026F5E"/>
    <w:rsid w:val="00031187"/>
    <w:rsid w:val="00031256"/>
    <w:rsid w:val="0004713E"/>
    <w:rsid w:val="00052FD0"/>
    <w:rsid w:val="00054933"/>
    <w:rsid w:val="000574CD"/>
    <w:rsid w:val="00057F8B"/>
    <w:rsid w:val="00061BAF"/>
    <w:rsid w:val="00082B24"/>
    <w:rsid w:val="0008311C"/>
    <w:rsid w:val="00091C72"/>
    <w:rsid w:val="000A10CD"/>
    <w:rsid w:val="000D3369"/>
    <w:rsid w:val="000E494C"/>
    <w:rsid w:val="000F1071"/>
    <w:rsid w:val="0010367E"/>
    <w:rsid w:val="001178E1"/>
    <w:rsid w:val="001321E5"/>
    <w:rsid w:val="001333F9"/>
    <w:rsid w:val="00140A47"/>
    <w:rsid w:val="0016053A"/>
    <w:rsid w:val="00161EAB"/>
    <w:rsid w:val="00163597"/>
    <w:rsid w:val="00184A2E"/>
    <w:rsid w:val="00191E87"/>
    <w:rsid w:val="001A107E"/>
    <w:rsid w:val="001A12A1"/>
    <w:rsid w:val="001B2D1C"/>
    <w:rsid w:val="001C0264"/>
    <w:rsid w:val="001C3F2B"/>
    <w:rsid w:val="001D3B77"/>
    <w:rsid w:val="001D6704"/>
    <w:rsid w:val="001E279C"/>
    <w:rsid w:val="001E42E2"/>
    <w:rsid w:val="001E439C"/>
    <w:rsid w:val="001E4E27"/>
    <w:rsid w:val="001E4EA4"/>
    <w:rsid w:val="001E51F0"/>
    <w:rsid w:val="001F4E41"/>
    <w:rsid w:val="001F6735"/>
    <w:rsid w:val="001F7434"/>
    <w:rsid w:val="00200539"/>
    <w:rsid w:val="0021040F"/>
    <w:rsid w:val="00210A4E"/>
    <w:rsid w:val="00214717"/>
    <w:rsid w:val="00216E3C"/>
    <w:rsid w:val="002259F5"/>
    <w:rsid w:val="00234457"/>
    <w:rsid w:val="0023661F"/>
    <w:rsid w:val="0024266E"/>
    <w:rsid w:val="00243822"/>
    <w:rsid w:val="00245E34"/>
    <w:rsid w:val="00251518"/>
    <w:rsid w:val="002546C8"/>
    <w:rsid w:val="00274439"/>
    <w:rsid w:val="00285BDB"/>
    <w:rsid w:val="002870D1"/>
    <w:rsid w:val="00287A21"/>
    <w:rsid w:val="00293285"/>
    <w:rsid w:val="002A45A4"/>
    <w:rsid w:val="002B429E"/>
    <w:rsid w:val="002C6221"/>
    <w:rsid w:val="002C67AD"/>
    <w:rsid w:val="002C70CB"/>
    <w:rsid w:val="002D1772"/>
    <w:rsid w:val="002F2B4B"/>
    <w:rsid w:val="002F2E70"/>
    <w:rsid w:val="002F64F4"/>
    <w:rsid w:val="002F6BDF"/>
    <w:rsid w:val="00300849"/>
    <w:rsid w:val="00317A16"/>
    <w:rsid w:val="00321A9A"/>
    <w:rsid w:val="00335B58"/>
    <w:rsid w:val="00336A46"/>
    <w:rsid w:val="00342DC2"/>
    <w:rsid w:val="0035317B"/>
    <w:rsid w:val="003724DE"/>
    <w:rsid w:val="00394550"/>
    <w:rsid w:val="00396372"/>
    <w:rsid w:val="003A00E8"/>
    <w:rsid w:val="003A43CD"/>
    <w:rsid w:val="003A70E0"/>
    <w:rsid w:val="003B40F3"/>
    <w:rsid w:val="003C078C"/>
    <w:rsid w:val="003C2565"/>
    <w:rsid w:val="003C323E"/>
    <w:rsid w:val="003D47FE"/>
    <w:rsid w:val="003E39A4"/>
    <w:rsid w:val="003E6D07"/>
    <w:rsid w:val="003F154F"/>
    <w:rsid w:val="003F6FE5"/>
    <w:rsid w:val="004236DC"/>
    <w:rsid w:val="004265A2"/>
    <w:rsid w:val="00437A8C"/>
    <w:rsid w:val="00443FBA"/>
    <w:rsid w:val="004522D8"/>
    <w:rsid w:val="00452938"/>
    <w:rsid w:val="00456431"/>
    <w:rsid w:val="00465B73"/>
    <w:rsid w:val="004661AB"/>
    <w:rsid w:val="004751BE"/>
    <w:rsid w:val="00476015"/>
    <w:rsid w:val="0047644C"/>
    <w:rsid w:val="00477FED"/>
    <w:rsid w:val="00481966"/>
    <w:rsid w:val="00485216"/>
    <w:rsid w:val="0048625A"/>
    <w:rsid w:val="00492456"/>
    <w:rsid w:val="00493E49"/>
    <w:rsid w:val="00494D1E"/>
    <w:rsid w:val="00495550"/>
    <w:rsid w:val="004A501B"/>
    <w:rsid w:val="004D0474"/>
    <w:rsid w:val="004D49F2"/>
    <w:rsid w:val="004E2611"/>
    <w:rsid w:val="004E51BA"/>
    <w:rsid w:val="004F396C"/>
    <w:rsid w:val="004F7B02"/>
    <w:rsid w:val="005030E5"/>
    <w:rsid w:val="00505E88"/>
    <w:rsid w:val="005138F6"/>
    <w:rsid w:val="005234FC"/>
    <w:rsid w:val="00533B80"/>
    <w:rsid w:val="0054140A"/>
    <w:rsid w:val="005452B4"/>
    <w:rsid w:val="00552CAE"/>
    <w:rsid w:val="0055786A"/>
    <w:rsid w:val="005767E4"/>
    <w:rsid w:val="0058485C"/>
    <w:rsid w:val="0059030F"/>
    <w:rsid w:val="00594997"/>
    <w:rsid w:val="005A3E8E"/>
    <w:rsid w:val="005B3847"/>
    <w:rsid w:val="005B56F2"/>
    <w:rsid w:val="005C33CE"/>
    <w:rsid w:val="005D7663"/>
    <w:rsid w:val="005F4534"/>
    <w:rsid w:val="00607FB0"/>
    <w:rsid w:val="00610290"/>
    <w:rsid w:val="00615175"/>
    <w:rsid w:val="006208F1"/>
    <w:rsid w:val="00637189"/>
    <w:rsid w:val="00644554"/>
    <w:rsid w:val="00655622"/>
    <w:rsid w:val="006622DA"/>
    <w:rsid w:val="0066630F"/>
    <w:rsid w:val="00667D38"/>
    <w:rsid w:val="00670BA2"/>
    <w:rsid w:val="00670E0F"/>
    <w:rsid w:val="00672B87"/>
    <w:rsid w:val="0067360A"/>
    <w:rsid w:val="006814CE"/>
    <w:rsid w:val="006818D3"/>
    <w:rsid w:val="00684F6F"/>
    <w:rsid w:val="006863AE"/>
    <w:rsid w:val="00695160"/>
    <w:rsid w:val="00695548"/>
    <w:rsid w:val="006A0ACB"/>
    <w:rsid w:val="006A34D1"/>
    <w:rsid w:val="006B3EAF"/>
    <w:rsid w:val="006C67BE"/>
    <w:rsid w:val="006D242B"/>
    <w:rsid w:val="006D42A5"/>
    <w:rsid w:val="006E1229"/>
    <w:rsid w:val="006F4655"/>
    <w:rsid w:val="007132A1"/>
    <w:rsid w:val="0071591F"/>
    <w:rsid w:val="007166EF"/>
    <w:rsid w:val="00723852"/>
    <w:rsid w:val="00726E11"/>
    <w:rsid w:val="00727FE0"/>
    <w:rsid w:val="00736EF7"/>
    <w:rsid w:val="00737CCD"/>
    <w:rsid w:val="007410D3"/>
    <w:rsid w:val="00746BE1"/>
    <w:rsid w:val="007476AD"/>
    <w:rsid w:val="0075299A"/>
    <w:rsid w:val="0075485F"/>
    <w:rsid w:val="00755D7B"/>
    <w:rsid w:val="007566E9"/>
    <w:rsid w:val="0075766D"/>
    <w:rsid w:val="00765649"/>
    <w:rsid w:val="00774EE2"/>
    <w:rsid w:val="00787B79"/>
    <w:rsid w:val="00792926"/>
    <w:rsid w:val="00796DFF"/>
    <w:rsid w:val="007A11CE"/>
    <w:rsid w:val="007B07A3"/>
    <w:rsid w:val="007B5A01"/>
    <w:rsid w:val="007B704D"/>
    <w:rsid w:val="007C10ED"/>
    <w:rsid w:val="007C4C17"/>
    <w:rsid w:val="007C4F57"/>
    <w:rsid w:val="007D4DAF"/>
    <w:rsid w:val="007F2ACB"/>
    <w:rsid w:val="007F57AF"/>
    <w:rsid w:val="00805298"/>
    <w:rsid w:val="0083643A"/>
    <w:rsid w:val="00841A12"/>
    <w:rsid w:val="00843081"/>
    <w:rsid w:val="0084573C"/>
    <w:rsid w:val="00846BFD"/>
    <w:rsid w:val="00860945"/>
    <w:rsid w:val="008718FD"/>
    <w:rsid w:val="00874AA8"/>
    <w:rsid w:val="00883F22"/>
    <w:rsid w:val="00884FBD"/>
    <w:rsid w:val="008904BA"/>
    <w:rsid w:val="00893682"/>
    <w:rsid w:val="008A3DA1"/>
    <w:rsid w:val="008B3A10"/>
    <w:rsid w:val="008B404F"/>
    <w:rsid w:val="008B4079"/>
    <w:rsid w:val="008B74AF"/>
    <w:rsid w:val="008D04C3"/>
    <w:rsid w:val="008E12F8"/>
    <w:rsid w:val="00902F83"/>
    <w:rsid w:val="00907564"/>
    <w:rsid w:val="00921C75"/>
    <w:rsid w:val="00926DC3"/>
    <w:rsid w:val="00934375"/>
    <w:rsid w:val="00936C50"/>
    <w:rsid w:val="0095513F"/>
    <w:rsid w:val="00955593"/>
    <w:rsid w:val="00963815"/>
    <w:rsid w:val="009740A4"/>
    <w:rsid w:val="00982404"/>
    <w:rsid w:val="009871E3"/>
    <w:rsid w:val="009A0070"/>
    <w:rsid w:val="009A72EF"/>
    <w:rsid w:val="009C1917"/>
    <w:rsid w:val="009C4BF9"/>
    <w:rsid w:val="009C65A3"/>
    <w:rsid w:val="009C6C22"/>
    <w:rsid w:val="009D38BA"/>
    <w:rsid w:val="009D4C18"/>
    <w:rsid w:val="009D658F"/>
    <w:rsid w:val="009F2545"/>
    <w:rsid w:val="00A029B9"/>
    <w:rsid w:val="00A058F0"/>
    <w:rsid w:val="00A15661"/>
    <w:rsid w:val="00A212C2"/>
    <w:rsid w:val="00A25D0B"/>
    <w:rsid w:val="00A37F10"/>
    <w:rsid w:val="00A41930"/>
    <w:rsid w:val="00A41A9D"/>
    <w:rsid w:val="00A52CE8"/>
    <w:rsid w:val="00A55782"/>
    <w:rsid w:val="00A71B65"/>
    <w:rsid w:val="00A86547"/>
    <w:rsid w:val="00A915D4"/>
    <w:rsid w:val="00A93195"/>
    <w:rsid w:val="00AA4FBA"/>
    <w:rsid w:val="00AA58EA"/>
    <w:rsid w:val="00AA7804"/>
    <w:rsid w:val="00AB0A23"/>
    <w:rsid w:val="00AB16C0"/>
    <w:rsid w:val="00AB1C16"/>
    <w:rsid w:val="00AB5DE4"/>
    <w:rsid w:val="00AB7D6C"/>
    <w:rsid w:val="00AD355E"/>
    <w:rsid w:val="00AE5CA0"/>
    <w:rsid w:val="00AE7849"/>
    <w:rsid w:val="00AF0E5F"/>
    <w:rsid w:val="00AF1BEC"/>
    <w:rsid w:val="00AF30E9"/>
    <w:rsid w:val="00B10912"/>
    <w:rsid w:val="00B35D9C"/>
    <w:rsid w:val="00B44FC5"/>
    <w:rsid w:val="00B56EB0"/>
    <w:rsid w:val="00B70454"/>
    <w:rsid w:val="00B75D59"/>
    <w:rsid w:val="00B77B7F"/>
    <w:rsid w:val="00B80533"/>
    <w:rsid w:val="00B82126"/>
    <w:rsid w:val="00BC5FFE"/>
    <w:rsid w:val="00BD7F3C"/>
    <w:rsid w:val="00BE10B4"/>
    <w:rsid w:val="00BF54CB"/>
    <w:rsid w:val="00BF5917"/>
    <w:rsid w:val="00C1004F"/>
    <w:rsid w:val="00C111A1"/>
    <w:rsid w:val="00C12281"/>
    <w:rsid w:val="00C2667E"/>
    <w:rsid w:val="00C37522"/>
    <w:rsid w:val="00C41C9A"/>
    <w:rsid w:val="00C41EEE"/>
    <w:rsid w:val="00C64409"/>
    <w:rsid w:val="00C660E7"/>
    <w:rsid w:val="00C71E16"/>
    <w:rsid w:val="00C82D6F"/>
    <w:rsid w:val="00C831F7"/>
    <w:rsid w:val="00C93378"/>
    <w:rsid w:val="00C96A8B"/>
    <w:rsid w:val="00CB1840"/>
    <w:rsid w:val="00CD58FD"/>
    <w:rsid w:val="00CD7796"/>
    <w:rsid w:val="00CE0A6E"/>
    <w:rsid w:val="00D10105"/>
    <w:rsid w:val="00D613DB"/>
    <w:rsid w:val="00D63F7B"/>
    <w:rsid w:val="00D66A3B"/>
    <w:rsid w:val="00D748DD"/>
    <w:rsid w:val="00D74DB4"/>
    <w:rsid w:val="00D7799E"/>
    <w:rsid w:val="00D83F7B"/>
    <w:rsid w:val="00D86C01"/>
    <w:rsid w:val="00D943A2"/>
    <w:rsid w:val="00D95BFC"/>
    <w:rsid w:val="00DA1269"/>
    <w:rsid w:val="00DA63E9"/>
    <w:rsid w:val="00DB0298"/>
    <w:rsid w:val="00DB4BF5"/>
    <w:rsid w:val="00DC46B1"/>
    <w:rsid w:val="00DE0CC2"/>
    <w:rsid w:val="00DE1C37"/>
    <w:rsid w:val="00DE344C"/>
    <w:rsid w:val="00E17FE0"/>
    <w:rsid w:val="00E47D1C"/>
    <w:rsid w:val="00E67ACF"/>
    <w:rsid w:val="00E807CF"/>
    <w:rsid w:val="00E82F7C"/>
    <w:rsid w:val="00E9306F"/>
    <w:rsid w:val="00E9676B"/>
    <w:rsid w:val="00EB1A51"/>
    <w:rsid w:val="00EB35FC"/>
    <w:rsid w:val="00EB3B06"/>
    <w:rsid w:val="00EB7061"/>
    <w:rsid w:val="00EC2FC8"/>
    <w:rsid w:val="00EC7BCA"/>
    <w:rsid w:val="00ED105C"/>
    <w:rsid w:val="00ED3E20"/>
    <w:rsid w:val="00EE39F5"/>
    <w:rsid w:val="00EE4D6A"/>
    <w:rsid w:val="00F0718A"/>
    <w:rsid w:val="00F1007F"/>
    <w:rsid w:val="00F10309"/>
    <w:rsid w:val="00F10C71"/>
    <w:rsid w:val="00F2000B"/>
    <w:rsid w:val="00F21676"/>
    <w:rsid w:val="00F223D7"/>
    <w:rsid w:val="00F22421"/>
    <w:rsid w:val="00F37281"/>
    <w:rsid w:val="00F4282E"/>
    <w:rsid w:val="00F50D59"/>
    <w:rsid w:val="00F55FE6"/>
    <w:rsid w:val="00F56F3F"/>
    <w:rsid w:val="00F73F6C"/>
    <w:rsid w:val="00F772DE"/>
    <w:rsid w:val="00F9343B"/>
    <w:rsid w:val="00FA4C81"/>
    <w:rsid w:val="00FA6187"/>
    <w:rsid w:val="00FA7C5C"/>
    <w:rsid w:val="00FB3DCB"/>
    <w:rsid w:val="00FB78EC"/>
    <w:rsid w:val="00FC3F08"/>
    <w:rsid w:val="00FC6465"/>
    <w:rsid w:val="00FC739A"/>
    <w:rsid w:val="00FD75FA"/>
    <w:rsid w:val="00FE0637"/>
    <w:rsid w:val="01626374"/>
    <w:rsid w:val="01A06E9D"/>
    <w:rsid w:val="034E29D4"/>
    <w:rsid w:val="04081306"/>
    <w:rsid w:val="04812FB5"/>
    <w:rsid w:val="04A65428"/>
    <w:rsid w:val="06480DB9"/>
    <w:rsid w:val="06936FD0"/>
    <w:rsid w:val="06EF0B8A"/>
    <w:rsid w:val="079A613C"/>
    <w:rsid w:val="08725D3B"/>
    <w:rsid w:val="08BA6A96"/>
    <w:rsid w:val="08DA0EE6"/>
    <w:rsid w:val="093E0DE4"/>
    <w:rsid w:val="0A7E1D45"/>
    <w:rsid w:val="0A8C4462"/>
    <w:rsid w:val="0ABD461B"/>
    <w:rsid w:val="0C41302A"/>
    <w:rsid w:val="0C684A5B"/>
    <w:rsid w:val="0D7C07BE"/>
    <w:rsid w:val="0E63372C"/>
    <w:rsid w:val="0E8D2557"/>
    <w:rsid w:val="0ED169F8"/>
    <w:rsid w:val="10FD1C16"/>
    <w:rsid w:val="12103BCB"/>
    <w:rsid w:val="130A686C"/>
    <w:rsid w:val="130B7EEE"/>
    <w:rsid w:val="13D6674E"/>
    <w:rsid w:val="13F56BD4"/>
    <w:rsid w:val="15CE11B1"/>
    <w:rsid w:val="16C77F30"/>
    <w:rsid w:val="18E86222"/>
    <w:rsid w:val="1A13791C"/>
    <w:rsid w:val="1A8567D8"/>
    <w:rsid w:val="1AD02149"/>
    <w:rsid w:val="1B300E3A"/>
    <w:rsid w:val="1BA01799"/>
    <w:rsid w:val="1D525097"/>
    <w:rsid w:val="1E2307E2"/>
    <w:rsid w:val="1E335185"/>
    <w:rsid w:val="21582E98"/>
    <w:rsid w:val="21E55263"/>
    <w:rsid w:val="238735C1"/>
    <w:rsid w:val="23FB545C"/>
    <w:rsid w:val="24B86128"/>
    <w:rsid w:val="253B28B5"/>
    <w:rsid w:val="2555743C"/>
    <w:rsid w:val="262D044F"/>
    <w:rsid w:val="268564DD"/>
    <w:rsid w:val="2742617D"/>
    <w:rsid w:val="27486AF4"/>
    <w:rsid w:val="274C0DA9"/>
    <w:rsid w:val="27B5694E"/>
    <w:rsid w:val="292A511A"/>
    <w:rsid w:val="2A88034A"/>
    <w:rsid w:val="2B5369EE"/>
    <w:rsid w:val="2CDF2B1B"/>
    <w:rsid w:val="2D432D48"/>
    <w:rsid w:val="2E1168A9"/>
    <w:rsid w:val="2E141EF5"/>
    <w:rsid w:val="2E352597"/>
    <w:rsid w:val="30E67B79"/>
    <w:rsid w:val="321D7A74"/>
    <w:rsid w:val="32C739DA"/>
    <w:rsid w:val="33233164"/>
    <w:rsid w:val="336E3E55"/>
    <w:rsid w:val="342A2472"/>
    <w:rsid w:val="34B306BA"/>
    <w:rsid w:val="35521C81"/>
    <w:rsid w:val="37C706BF"/>
    <w:rsid w:val="3851621F"/>
    <w:rsid w:val="3A4A73CA"/>
    <w:rsid w:val="3C2D39CC"/>
    <w:rsid w:val="3D1A30FB"/>
    <w:rsid w:val="3E752056"/>
    <w:rsid w:val="3E7D20FA"/>
    <w:rsid w:val="3F214472"/>
    <w:rsid w:val="40650C61"/>
    <w:rsid w:val="409C0254"/>
    <w:rsid w:val="40AE11B7"/>
    <w:rsid w:val="437C7BF7"/>
    <w:rsid w:val="4384245A"/>
    <w:rsid w:val="43A01E09"/>
    <w:rsid w:val="43B9736F"/>
    <w:rsid w:val="442F13DF"/>
    <w:rsid w:val="45386D89"/>
    <w:rsid w:val="45DB181E"/>
    <w:rsid w:val="469D3A1B"/>
    <w:rsid w:val="46FF153C"/>
    <w:rsid w:val="482F2BF1"/>
    <w:rsid w:val="4C7B0630"/>
    <w:rsid w:val="4D0E24D9"/>
    <w:rsid w:val="4D973AEA"/>
    <w:rsid w:val="4E257ADB"/>
    <w:rsid w:val="4F675ED1"/>
    <w:rsid w:val="4FA669F9"/>
    <w:rsid w:val="51097B7C"/>
    <w:rsid w:val="517B3EB5"/>
    <w:rsid w:val="51CE0489"/>
    <w:rsid w:val="537A0DDD"/>
    <w:rsid w:val="543A0058"/>
    <w:rsid w:val="54B576DE"/>
    <w:rsid w:val="556E0847"/>
    <w:rsid w:val="557813B2"/>
    <w:rsid w:val="566E223B"/>
    <w:rsid w:val="56BC2FA6"/>
    <w:rsid w:val="58A117E4"/>
    <w:rsid w:val="592452B9"/>
    <w:rsid w:val="5AD678AC"/>
    <w:rsid w:val="5ADE798F"/>
    <w:rsid w:val="5CDF179C"/>
    <w:rsid w:val="5CF52A39"/>
    <w:rsid w:val="5D673B36"/>
    <w:rsid w:val="5D7E7207"/>
    <w:rsid w:val="5D942703"/>
    <w:rsid w:val="5EC91FC1"/>
    <w:rsid w:val="5F3A53B0"/>
    <w:rsid w:val="60215F3D"/>
    <w:rsid w:val="60B37FAE"/>
    <w:rsid w:val="613F7A53"/>
    <w:rsid w:val="62261C1B"/>
    <w:rsid w:val="62562501"/>
    <w:rsid w:val="62842E75"/>
    <w:rsid w:val="62B47227"/>
    <w:rsid w:val="63025BD7"/>
    <w:rsid w:val="633953C9"/>
    <w:rsid w:val="634C56B2"/>
    <w:rsid w:val="64065861"/>
    <w:rsid w:val="641421C4"/>
    <w:rsid w:val="64E35BA2"/>
    <w:rsid w:val="65010D51"/>
    <w:rsid w:val="65167D25"/>
    <w:rsid w:val="68996CA3"/>
    <w:rsid w:val="68D777CC"/>
    <w:rsid w:val="68E30470"/>
    <w:rsid w:val="6AB42DA7"/>
    <w:rsid w:val="6B4F4545"/>
    <w:rsid w:val="6BA603CB"/>
    <w:rsid w:val="6C3B7D3A"/>
    <w:rsid w:val="6C9C6D62"/>
    <w:rsid w:val="6CE93F71"/>
    <w:rsid w:val="6CED3A62"/>
    <w:rsid w:val="6D437B25"/>
    <w:rsid w:val="6D57712D"/>
    <w:rsid w:val="6DDA2238"/>
    <w:rsid w:val="6DEC1F6B"/>
    <w:rsid w:val="6ED76777"/>
    <w:rsid w:val="6FB54795"/>
    <w:rsid w:val="73825015"/>
    <w:rsid w:val="74793E1C"/>
    <w:rsid w:val="74E96894"/>
    <w:rsid w:val="77291B3A"/>
    <w:rsid w:val="77EB3293"/>
    <w:rsid w:val="79960FDD"/>
    <w:rsid w:val="79A25BD4"/>
    <w:rsid w:val="79C93160"/>
    <w:rsid w:val="79CE4C1B"/>
    <w:rsid w:val="7C0466D2"/>
    <w:rsid w:val="7CFE1373"/>
    <w:rsid w:val="7E445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4">
    <w:name w:val="heading 1"/>
    <w:basedOn w:val="1"/>
    <w:next w:val="1"/>
    <w:link w:val="21"/>
    <w:qFormat/>
    <w:uiPriority w:val="9"/>
    <w:pPr>
      <w:keepNext/>
      <w:keepLines/>
      <w:outlineLvl w:val="0"/>
    </w:pPr>
    <w:rPr>
      <w:rFonts w:eastAsia="黑体"/>
      <w:bCs/>
      <w:kern w:val="44"/>
      <w:szCs w:val="44"/>
    </w:rPr>
  </w:style>
  <w:style w:type="paragraph" w:styleId="5">
    <w:name w:val="heading 2"/>
    <w:basedOn w:val="1"/>
    <w:next w:val="1"/>
    <w:link w:val="22"/>
    <w:unhideWhenUsed/>
    <w:qFormat/>
    <w:uiPriority w:val="9"/>
    <w:pPr>
      <w:keepNext/>
      <w:keepLines/>
      <w:outlineLvl w:val="1"/>
    </w:pPr>
    <w:rPr>
      <w:rFonts w:eastAsia="楷体_GB2312" w:cstheme="majorBidi"/>
      <w:bCs/>
      <w:szCs w:val="32"/>
    </w:rPr>
  </w:style>
  <w:style w:type="paragraph" w:styleId="6">
    <w:name w:val="heading 3"/>
    <w:basedOn w:val="1"/>
    <w:next w:val="1"/>
    <w:link w:val="27"/>
    <w:semiHidden/>
    <w:unhideWhenUsed/>
    <w:qFormat/>
    <w:uiPriority w:val="9"/>
    <w:pPr>
      <w:keepNext/>
      <w:keepLines/>
      <w:spacing w:before="260" w:after="260" w:line="416" w:lineRule="atLeast"/>
      <w:outlineLvl w:val="2"/>
    </w:pPr>
    <w:rPr>
      <w:b/>
      <w:bCs/>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pPr>
    <w:rPr>
      <w:szCs w:val="20"/>
    </w:rPr>
  </w:style>
  <w:style w:type="paragraph" w:styleId="3">
    <w:name w:val="Body Text Indent"/>
    <w:basedOn w:val="1"/>
    <w:next w:val="1"/>
    <w:qFormat/>
    <w:uiPriority w:val="99"/>
    <w:pPr>
      <w:spacing w:after="120"/>
      <w:ind w:left="420" w:leftChars="200"/>
    </w:pPr>
  </w:style>
  <w:style w:type="paragraph" w:styleId="7">
    <w:name w:val="Body Text"/>
    <w:basedOn w:val="1"/>
    <w:next w:val="8"/>
    <w:qFormat/>
    <w:uiPriority w:val="99"/>
    <w:pPr>
      <w:spacing w:after="120"/>
    </w:pPr>
  </w:style>
  <w:style w:type="paragraph" w:styleId="8">
    <w:name w:val="Body Text 2"/>
    <w:basedOn w:val="1"/>
    <w:qFormat/>
    <w:uiPriority w:val="99"/>
    <w:pPr>
      <w:widowControl/>
      <w:numPr>
        <w:ilvl w:val="0"/>
        <w:numId w:val="1"/>
      </w:numPr>
      <w:spacing w:beforeLines="50" w:line="336" w:lineRule="auto"/>
    </w:pPr>
    <w:rPr>
      <w:rFonts w:eastAsia="黑体"/>
      <w:szCs w:val="20"/>
      <w:lang w:val="en-GB"/>
    </w:rPr>
  </w:style>
  <w:style w:type="paragraph" w:styleId="9">
    <w:name w:val="Balloon Text"/>
    <w:basedOn w:val="1"/>
    <w:link w:val="30"/>
    <w:semiHidden/>
    <w:unhideWhenUsed/>
    <w:qFormat/>
    <w:uiPriority w:val="99"/>
    <w:pPr>
      <w:spacing w:line="240" w:lineRule="auto"/>
    </w:pPr>
    <w:rPr>
      <w:sz w:val="18"/>
      <w:szCs w:val="18"/>
    </w:rPr>
  </w:style>
  <w:style w:type="paragraph" w:styleId="10">
    <w:name w:val="footer"/>
    <w:basedOn w:val="1"/>
    <w:link w:val="26"/>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unhideWhenUsed/>
    <w:qFormat/>
    <w:uiPriority w:val="39"/>
    <w:pPr>
      <w:tabs>
        <w:tab w:val="right" w:leader="dot" w:pos="8296"/>
      </w:tabs>
      <w:ind w:firstLine="0" w:firstLineChars="0"/>
    </w:pPr>
    <w:rPr>
      <w:rFonts w:eastAsia="黑体"/>
    </w:rPr>
  </w:style>
  <w:style w:type="paragraph" w:styleId="13">
    <w:name w:val="Subtitle"/>
    <w:basedOn w:val="1"/>
    <w:next w:val="1"/>
    <w:link w:val="24"/>
    <w:qFormat/>
    <w:uiPriority w:val="11"/>
    <w:pPr>
      <w:ind w:firstLine="0" w:firstLineChars="0"/>
      <w:jc w:val="center"/>
      <w:outlineLvl w:val="1"/>
    </w:pPr>
    <w:rPr>
      <w:rFonts w:cstheme="majorBidi"/>
      <w:bCs/>
      <w:kern w:val="28"/>
      <w:sz w:val="28"/>
      <w:szCs w:val="32"/>
    </w:rPr>
  </w:style>
  <w:style w:type="paragraph" w:styleId="14">
    <w:name w:val="toc 2"/>
    <w:basedOn w:val="1"/>
    <w:next w:val="1"/>
    <w:unhideWhenUsed/>
    <w:qFormat/>
    <w:uiPriority w:val="39"/>
    <w:pPr>
      <w:ind w:left="200" w:leftChars="200" w:firstLine="0" w:firstLineChars="0"/>
    </w:pPr>
  </w:style>
  <w:style w:type="paragraph" w:styleId="15">
    <w:name w:val="Title"/>
    <w:basedOn w:val="1"/>
    <w:next w:val="1"/>
    <w:link w:val="23"/>
    <w:qFormat/>
    <w:uiPriority w:val="10"/>
    <w:pPr>
      <w:outlineLvl w:val="2"/>
    </w:pPr>
    <w:rPr>
      <w:rFonts w:cstheme="majorBidi"/>
      <w:bCs/>
      <w:szCs w:val="32"/>
    </w:rPr>
  </w:style>
  <w:style w:type="paragraph" w:styleId="16">
    <w:name w:val="Body Text First Indent"/>
    <w:basedOn w:val="7"/>
    <w:next w:val="2"/>
    <w:qFormat/>
    <w:uiPriority w:val="99"/>
    <w:pPr>
      <w:ind w:firstLine="420" w:firstLineChars="100"/>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customStyle="1" w:styleId="21">
    <w:name w:val="标题 1 字符"/>
    <w:basedOn w:val="19"/>
    <w:link w:val="4"/>
    <w:qFormat/>
    <w:uiPriority w:val="9"/>
    <w:rPr>
      <w:rFonts w:ascii="Times New Roman" w:hAnsi="Times New Roman" w:eastAsia="黑体"/>
      <w:bCs/>
      <w:kern w:val="44"/>
      <w:sz w:val="32"/>
      <w:szCs w:val="44"/>
    </w:rPr>
  </w:style>
  <w:style w:type="character" w:customStyle="1" w:styleId="22">
    <w:name w:val="标题 2 字符"/>
    <w:basedOn w:val="19"/>
    <w:link w:val="5"/>
    <w:qFormat/>
    <w:uiPriority w:val="9"/>
    <w:rPr>
      <w:rFonts w:ascii="Times New Roman" w:hAnsi="Times New Roman" w:eastAsia="楷体_GB2312" w:cstheme="majorBidi"/>
      <w:bCs/>
      <w:sz w:val="32"/>
      <w:szCs w:val="32"/>
    </w:rPr>
  </w:style>
  <w:style w:type="character" w:customStyle="1" w:styleId="23">
    <w:name w:val="标题 字符"/>
    <w:basedOn w:val="19"/>
    <w:link w:val="15"/>
    <w:qFormat/>
    <w:uiPriority w:val="10"/>
    <w:rPr>
      <w:rFonts w:ascii="Times New Roman" w:hAnsi="Times New Roman" w:eastAsia="仿宋_GB2312" w:cstheme="majorBidi"/>
      <w:bCs/>
      <w:sz w:val="32"/>
      <w:szCs w:val="32"/>
    </w:rPr>
  </w:style>
  <w:style w:type="character" w:customStyle="1" w:styleId="24">
    <w:name w:val="副标题 字符"/>
    <w:basedOn w:val="19"/>
    <w:link w:val="13"/>
    <w:qFormat/>
    <w:uiPriority w:val="11"/>
    <w:rPr>
      <w:rFonts w:ascii="Times New Roman" w:hAnsi="Times New Roman" w:eastAsia="仿宋_GB2312" w:cstheme="majorBidi"/>
      <w:bCs/>
      <w:kern w:val="28"/>
      <w:sz w:val="28"/>
      <w:szCs w:val="32"/>
    </w:rPr>
  </w:style>
  <w:style w:type="character" w:customStyle="1" w:styleId="25">
    <w:name w:val="页眉 字符"/>
    <w:basedOn w:val="19"/>
    <w:link w:val="11"/>
    <w:qFormat/>
    <w:uiPriority w:val="99"/>
    <w:rPr>
      <w:rFonts w:ascii="仿宋_GB2312" w:hAnsi="仿宋_GB2312" w:eastAsia="仿宋_GB2312"/>
      <w:sz w:val="18"/>
      <w:szCs w:val="18"/>
    </w:rPr>
  </w:style>
  <w:style w:type="character" w:customStyle="1" w:styleId="26">
    <w:name w:val="页脚 字符"/>
    <w:basedOn w:val="19"/>
    <w:link w:val="10"/>
    <w:qFormat/>
    <w:uiPriority w:val="99"/>
    <w:rPr>
      <w:rFonts w:ascii="仿宋_GB2312" w:hAnsi="仿宋_GB2312" w:eastAsia="仿宋_GB2312"/>
      <w:sz w:val="18"/>
      <w:szCs w:val="18"/>
    </w:rPr>
  </w:style>
  <w:style w:type="character" w:customStyle="1" w:styleId="27">
    <w:name w:val="标题 3 字符"/>
    <w:basedOn w:val="19"/>
    <w:link w:val="6"/>
    <w:semiHidden/>
    <w:qFormat/>
    <w:uiPriority w:val="9"/>
    <w:rPr>
      <w:rFonts w:ascii="Times New Roman" w:hAnsi="Times New Roman" w:eastAsia="仿宋_GB2312"/>
      <w:b/>
      <w:bCs/>
      <w:sz w:val="32"/>
      <w:szCs w:val="32"/>
    </w:rPr>
  </w:style>
  <w:style w:type="table" w:customStyle="1" w:styleId="28">
    <w:name w:val="网格型1"/>
    <w:basedOn w:val="17"/>
    <w:qFormat/>
    <w:uiPriority w:val="39"/>
    <w:rPr>
      <w:rFonts w:ascii="Calibri" w:hAnsi="Calibri" w:eastAsia="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修订1"/>
    <w:hidden/>
    <w:semiHidden/>
    <w:qFormat/>
    <w:uiPriority w:val="99"/>
    <w:rPr>
      <w:rFonts w:ascii="Times New Roman" w:hAnsi="Times New Roman" w:eastAsia="仿宋_GB2312" w:cstheme="minorBidi"/>
      <w:kern w:val="2"/>
      <w:sz w:val="32"/>
      <w:szCs w:val="22"/>
      <w:lang w:val="en-US" w:eastAsia="zh-CN" w:bidi="ar-SA"/>
    </w:rPr>
  </w:style>
  <w:style w:type="character" w:customStyle="1" w:styleId="30">
    <w:name w:val="批注框文本 字符"/>
    <w:basedOn w:val="19"/>
    <w:link w:val="9"/>
    <w:semiHidden/>
    <w:qFormat/>
    <w:uiPriority w:val="99"/>
    <w:rPr>
      <w:rFonts w:ascii="Times New Roman" w:hAnsi="Times New Roman" w:eastAsia="仿宋_GB2312"/>
      <w:sz w:val="18"/>
      <w:szCs w:val="18"/>
    </w:rPr>
  </w:style>
  <w:style w:type="table" w:customStyle="1" w:styleId="31">
    <w:name w:val="网格型2"/>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网格型3"/>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修订2"/>
    <w:hidden/>
    <w:semiHidden/>
    <w:qFormat/>
    <w:uiPriority w:val="99"/>
    <w:rPr>
      <w:rFonts w:ascii="Times New Roman" w:hAnsi="Times New Roman" w:eastAsia="仿宋_GB2312" w:cstheme="minorBidi"/>
      <w:kern w:val="2"/>
      <w:sz w:val="32"/>
      <w:szCs w:val="22"/>
      <w:lang w:val="en-US" w:eastAsia="zh-CN" w:bidi="ar-SA"/>
    </w:rPr>
  </w:style>
  <w:style w:type="paragraph" w:customStyle="1" w:styleId="34">
    <w:name w:val="修订3"/>
    <w:hidden/>
    <w:semiHidden/>
    <w:qFormat/>
    <w:uiPriority w:val="99"/>
    <w:rPr>
      <w:rFonts w:ascii="Times New Roman" w:hAnsi="Times New Roman" w:eastAsia="仿宋_GB2312" w:cstheme="minorBidi"/>
      <w:kern w:val="2"/>
      <w:sz w:val="32"/>
      <w:szCs w:val="22"/>
      <w:lang w:val="en-US" w:eastAsia="zh-CN" w:bidi="ar-SA"/>
    </w:rPr>
  </w:style>
  <w:style w:type="paragraph" w:customStyle="1" w:styleId="35">
    <w:name w:val="修订4"/>
    <w:hidden/>
    <w:semiHidden/>
    <w:qFormat/>
    <w:uiPriority w:val="99"/>
    <w:rPr>
      <w:rFonts w:ascii="Times New Roman" w:hAnsi="Times New Roman" w:eastAsia="仿宋_GB2312" w:cstheme="minorBidi"/>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tiff"/><Relationship Id="rId17" Type="http://schemas.openxmlformats.org/officeDocument/2006/relationships/image" Target="media/image1.tiff"/><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A8F93A-5558-4348-BCDE-A0EB8278DCEB}">
  <ds:schemaRefs/>
</ds:datastoreItem>
</file>

<file path=docProps/app.xml><?xml version="1.0" encoding="utf-8"?>
<Properties xmlns="http://schemas.openxmlformats.org/officeDocument/2006/extended-properties" xmlns:vt="http://schemas.openxmlformats.org/officeDocument/2006/docPropsVTypes">
  <Template>Normal.dotm</Template>
  <Company>Pe8.net</Company>
  <Pages>55</Pages>
  <Words>21627</Words>
  <Characters>22230</Characters>
  <Lines>194</Lines>
  <Paragraphs>54</Paragraphs>
  <TotalTime>160</TotalTime>
  <ScaleCrop>false</ScaleCrop>
  <LinksUpToDate>false</LinksUpToDate>
  <CharactersWithSpaces>22721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2022-06-27T06:55:00Z</dcterms:created>
  <dc:creator>Administrator</dc:creator>
  <cp:lastModifiedBy>河南理工大学团队-刘睿</cp:lastModifiedBy>
  <cp:lastPrinted>2022-05-05T14:06:00Z</cp:lastPrinted>
  <dcterms:modified xsi:type="dcterms:W3CDTF">2022-11-22T03:31:20Z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E7BC24152FE34284AE41D8256EF64684</vt:lpwstr>
  </property>
  <property fmtid="{D5CDD505-2E9C-101B-9397-08002B2CF9AE}" pid="4" name="commondata">
    <vt:lpwstr>eyJoZGlkIjoiM2ZiMzQyN2ZmNWM1YmQ4NjA4ZWUxODc2MGU2M2Q3NDEifQ==</vt:lpwstr>
  </property>
</Properties>
</file>